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8E457" w14:textId="2E8F0592" w:rsidR="00547ADA" w:rsidRPr="00574188" w:rsidRDefault="00547ADA" w:rsidP="00547ADA">
      <w:pPr>
        <w:pStyle w:val="Heading1"/>
        <w:spacing w:line="240" w:lineRule="auto"/>
      </w:pPr>
      <w:bookmarkStart w:id="0" w:name="_Toc477173957"/>
      <w:bookmarkStart w:id="1" w:name="_Hlk32586385"/>
      <w:r w:rsidRPr="00574188">
        <w:t>AN ORDINANCE OF THE [ </w:t>
      </w:r>
      <w:r w:rsidRPr="00574188">
        <w:rPr>
          <w:u w:val="single"/>
        </w:rPr>
        <w:t>CITY</w:t>
      </w:r>
      <w:r w:rsidRPr="00574188">
        <w:t xml:space="preserve"> / </w:t>
      </w:r>
      <w:proofErr w:type="gramStart"/>
      <w:r w:rsidRPr="00574188">
        <w:rPr>
          <w:u w:val="double"/>
        </w:rPr>
        <w:t>COUNTY</w:t>
      </w:r>
      <w:r w:rsidRPr="00574188">
        <w:t> ]</w:t>
      </w:r>
      <w:proofErr w:type="gramEnd"/>
      <w:r w:rsidRPr="00574188">
        <w:t xml:space="preserve"> OF [ ____ ] RESTRICTING THE SALE OF FLAVORED TOBACCO PRODUCTS </w:t>
      </w:r>
      <w:bookmarkEnd w:id="0"/>
    </w:p>
    <w:p w14:paraId="45BCA9E2" w14:textId="77777777" w:rsidR="00547ADA" w:rsidRDefault="00547ADA" w:rsidP="00547ADA">
      <w:pPr>
        <w:pStyle w:val="Heading2"/>
        <w:jc w:val="center"/>
      </w:pPr>
      <w:r>
        <w:t>MODEL POLICY</w:t>
      </w:r>
    </w:p>
    <w:p w14:paraId="71CE197E" w14:textId="77777777" w:rsidR="00547ADA" w:rsidRPr="007A15FF" w:rsidRDefault="00547ADA" w:rsidP="00547ADA"/>
    <w:p w14:paraId="0AB4E12D" w14:textId="77777777" w:rsidR="00547ADA" w:rsidRPr="00EA40D3" w:rsidRDefault="00547ADA" w:rsidP="00547ADA">
      <w:pPr>
        <w:pStyle w:val="BasicParagraph"/>
        <w:rPr>
          <w:rFonts w:asciiTheme="minorHAnsi" w:hAnsiTheme="minorHAnsi" w:cstheme="minorHAnsi"/>
          <w:sz w:val="22"/>
          <w:szCs w:val="22"/>
        </w:rPr>
      </w:pPr>
      <w:r>
        <w:rPr>
          <w:rFonts w:asciiTheme="minorHAnsi" w:hAnsiTheme="minorHAnsi" w:cstheme="minorHAnsi"/>
          <w:b/>
          <w:sz w:val="22"/>
          <w:szCs w:val="22"/>
        </w:rPr>
        <w:t xml:space="preserve">AN ORDINANCE OF </w:t>
      </w:r>
      <w:r>
        <w:rPr>
          <w:rFonts w:asciiTheme="minorHAnsi" w:hAnsiTheme="minorHAnsi" w:cstheme="minorHAnsi"/>
          <w:b/>
          <w:color w:val="FF0000"/>
          <w:sz w:val="22"/>
          <w:szCs w:val="22"/>
        </w:rPr>
        <w:t>[CITY/COUNTY]</w:t>
      </w:r>
      <w:r w:rsidRPr="007A15FF">
        <w:rPr>
          <w:rFonts w:asciiTheme="minorHAnsi" w:hAnsiTheme="minorHAnsi" w:cstheme="minorHAnsi"/>
          <w:b/>
          <w:color w:val="FF0000"/>
          <w:sz w:val="22"/>
          <w:szCs w:val="22"/>
        </w:rPr>
        <w:t xml:space="preserve"> </w:t>
      </w:r>
    </w:p>
    <w:p w14:paraId="582F2C20" w14:textId="77777777" w:rsidR="00547ADA" w:rsidRPr="00EA40D3" w:rsidRDefault="00547ADA" w:rsidP="00547ADA">
      <w:pPr>
        <w:pStyle w:val="BasicParagraph"/>
        <w:spacing w:after="360"/>
        <w:rPr>
          <w:rFonts w:asciiTheme="minorHAnsi" w:hAnsiTheme="minorHAnsi" w:cstheme="minorHAnsi"/>
          <w:sz w:val="22"/>
          <w:szCs w:val="22"/>
        </w:rPr>
      </w:pPr>
      <w:r>
        <w:rPr>
          <w:rFonts w:asciiTheme="minorHAnsi" w:hAnsiTheme="minorHAnsi" w:cstheme="minorHAnsi"/>
          <w:sz w:val="22"/>
          <w:szCs w:val="22"/>
        </w:rPr>
        <w:t xml:space="preserve">The </w:t>
      </w:r>
      <w:r>
        <w:rPr>
          <w:rFonts w:asciiTheme="minorHAnsi" w:hAnsiTheme="minorHAnsi" w:cstheme="minorHAnsi"/>
          <w:color w:val="FF0000"/>
          <w:sz w:val="22"/>
          <w:szCs w:val="22"/>
        </w:rPr>
        <w:t>[CITY/COUNTY]</w:t>
      </w:r>
      <w:r w:rsidRPr="007A15FF">
        <w:rPr>
          <w:rFonts w:asciiTheme="minorHAnsi" w:hAnsiTheme="minorHAnsi" w:cstheme="minorHAnsi"/>
          <w:color w:val="FF0000"/>
          <w:sz w:val="22"/>
          <w:szCs w:val="22"/>
        </w:rPr>
        <w:t xml:space="preserve"> </w:t>
      </w:r>
      <w:r w:rsidRPr="00EA40D3">
        <w:rPr>
          <w:rFonts w:asciiTheme="minorHAnsi" w:hAnsiTheme="minorHAnsi" w:cstheme="minorHAnsi"/>
          <w:sz w:val="22"/>
          <w:szCs w:val="22"/>
        </w:rPr>
        <w:t>does ordain as follows:</w:t>
      </w:r>
    </w:p>
    <w:p w14:paraId="24BCAAFB" w14:textId="77777777" w:rsidR="00547ADA" w:rsidRPr="00EA40D3" w:rsidRDefault="00547ADA" w:rsidP="00547ADA">
      <w:pPr>
        <w:pStyle w:val="BasicParagraph"/>
        <w:spacing w:line="240" w:lineRule="auto"/>
        <w:rPr>
          <w:rFonts w:asciiTheme="minorHAnsi" w:hAnsiTheme="minorHAnsi" w:cstheme="minorHAnsi"/>
          <w:sz w:val="22"/>
          <w:szCs w:val="22"/>
        </w:rPr>
      </w:pPr>
      <w:r w:rsidRPr="00EA40D3">
        <w:rPr>
          <w:rFonts w:asciiTheme="minorHAnsi" w:hAnsiTheme="minorHAnsi" w:cstheme="minorHAnsi"/>
          <w:b/>
          <w:sz w:val="22"/>
          <w:szCs w:val="22"/>
        </w:rPr>
        <w:t>SECTION I. FINDINGS.</w:t>
      </w:r>
      <w:r w:rsidRPr="00EA40D3">
        <w:rPr>
          <w:rFonts w:asciiTheme="minorHAnsi" w:hAnsiTheme="minorHAnsi" w:cstheme="minorHAnsi"/>
          <w:sz w:val="22"/>
          <w:szCs w:val="22"/>
        </w:rPr>
        <w:t xml:space="preserve"> The </w:t>
      </w:r>
      <w:r>
        <w:rPr>
          <w:rFonts w:asciiTheme="minorHAnsi" w:hAnsiTheme="minorHAnsi" w:cstheme="minorHAnsi"/>
          <w:color w:val="FF0000"/>
          <w:sz w:val="22"/>
          <w:szCs w:val="22"/>
        </w:rPr>
        <w:t>[CITY/COUNTY]</w:t>
      </w:r>
      <w:r w:rsidRPr="00EA40D3">
        <w:rPr>
          <w:rFonts w:asciiTheme="minorHAnsi" w:hAnsiTheme="minorHAnsi" w:cstheme="minorHAnsi"/>
          <w:sz w:val="22"/>
          <w:szCs w:val="22"/>
        </w:rPr>
        <w:t xml:space="preserve"> hereby finds and declares as follows:</w:t>
      </w:r>
    </w:p>
    <w:p w14:paraId="74F8337A" w14:textId="77777777" w:rsidR="00547ADA" w:rsidRPr="00C32CE9" w:rsidRDefault="00547ADA" w:rsidP="00547ADA">
      <w:pPr>
        <w:pStyle w:val="BasicParagraph"/>
        <w:rPr>
          <w:rFonts w:asciiTheme="minorHAnsi" w:hAnsiTheme="minorHAnsi" w:cstheme="minorHAnsi"/>
          <w:sz w:val="22"/>
          <w:szCs w:val="22"/>
        </w:rPr>
      </w:pPr>
    </w:p>
    <w:p w14:paraId="70DBB66B" w14:textId="77777777" w:rsidR="00547ADA" w:rsidRPr="00C32CE9" w:rsidRDefault="00547ADA" w:rsidP="00547ADA">
      <w:pPr>
        <w:pStyle w:val="BasicParagraph"/>
        <w:spacing w:after="200" w:line="240" w:lineRule="auto"/>
        <w:rPr>
          <w:rFonts w:asciiTheme="minorHAnsi" w:hAnsiTheme="minorHAnsi" w:cstheme="minorHAnsi"/>
          <w:sz w:val="22"/>
          <w:szCs w:val="22"/>
        </w:rPr>
      </w:pPr>
      <w:r w:rsidRPr="00C32CE9">
        <w:rPr>
          <w:rFonts w:asciiTheme="minorHAnsi" w:hAnsiTheme="minorHAnsi" w:cstheme="minorHAnsi"/>
          <w:sz w:val="22"/>
          <w:szCs w:val="22"/>
        </w:rPr>
        <w:t>WHEREAS, scientific reviews by the Tobacco Products Scientific Advisory Committee (TPSAC) and the FDA found marketing of menthol cigarettes likely increases the prevalence of smoking among the entire population, and especially among youth, African Americans,</w:t>
      </w:r>
      <w:r w:rsidRPr="00C32CE9">
        <w:rPr>
          <w:rStyle w:val="EndnoteReference"/>
          <w:rFonts w:asciiTheme="minorHAnsi" w:hAnsiTheme="minorHAnsi" w:cstheme="minorHAnsi"/>
          <w:sz w:val="22"/>
          <w:szCs w:val="22"/>
        </w:rPr>
        <w:endnoteReference w:id="1"/>
      </w:r>
      <w:r w:rsidRPr="00C32CE9">
        <w:rPr>
          <w:rFonts w:asciiTheme="minorHAnsi" w:hAnsiTheme="minorHAnsi" w:cstheme="minorHAnsi"/>
          <w:sz w:val="22"/>
          <w:szCs w:val="22"/>
        </w:rPr>
        <w:t xml:space="preserve"> and possibly Hispanic and Latino individuals;</w:t>
      </w:r>
      <w:r w:rsidRPr="00C32CE9">
        <w:rPr>
          <w:rStyle w:val="EndnoteReference"/>
          <w:rFonts w:asciiTheme="minorHAnsi" w:hAnsiTheme="minorHAnsi" w:cstheme="minorHAnsi"/>
          <w:sz w:val="22"/>
          <w:szCs w:val="22"/>
        </w:rPr>
        <w:endnoteReference w:id="2"/>
      </w:r>
      <w:r w:rsidRPr="00C32CE9">
        <w:rPr>
          <w:rFonts w:asciiTheme="minorHAnsi" w:hAnsiTheme="minorHAnsi" w:cstheme="minorHAnsi"/>
          <w:sz w:val="22"/>
          <w:szCs w:val="22"/>
        </w:rPr>
        <w:t xml:space="preserve"> </w:t>
      </w:r>
    </w:p>
    <w:p w14:paraId="37F224AD" w14:textId="0FAC99AB" w:rsidR="00547ADA" w:rsidRPr="00182017" w:rsidRDefault="00547ADA" w:rsidP="00547ADA">
      <w:pPr>
        <w:pStyle w:val="BasicParagraph"/>
        <w:spacing w:after="200" w:line="240" w:lineRule="auto"/>
        <w:ind w:left="187" w:hanging="187"/>
        <w:rPr>
          <w:rFonts w:asciiTheme="minorHAnsi" w:hAnsiTheme="minorHAnsi" w:cstheme="minorHAnsi"/>
          <w:color w:val="FF0000"/>
          <w:sz w:val="22"/>
          <w:szCs w:val="22"/>
        </w:rPr>
      </w:pPr>
      <w:r w:rsidRPr="00156C46">
        <w:rPr>
          <w:rFonts w:asciiTheme="minorHAnsi" w:hAnsiTheme="minorHAnsi" w:cstheme="minorHAnsi"/>
          <w:color w:val="auto"/>
          <w:sz w:val="22"/>
          <w:szCs w:val="22"/>
        </w:rPr>
        <w:t xml:space="preserve">WHEREAS, </w:t>
      </w:r>
      <w:r w:rsidR="00AF39C3">
        <w:rPr>
          <w:rFonts w:asciiTheme="minorHAnsi" w:hAnsiTheme="minorHAnsi" w:cstheme="minorHAnsi"/>
          <w:color w:val="auto"/>
          <w:sz w:val="22"/>
          <w:szCs w:val="22"/>
        </w:rPr>
        <w:t>19.4</w:t>
      </w:r>
      <w:r w:rsidRPr="00156C46">
        <w:rPr>
          <w:rFonts w:asciiTheme="minorHAnsi" w:hAnsiTheme="minorHAnsi" w:cstheme="minorHAnsi"/>
          <w:color w:val="auto"/>
          <w:sz w:val="22"/>
          <w:szCs w:val="22"/>
        </w:rPr>
        <w:t xml:space="preserve">% of adults in </w:t>
      </w:r>
      <w:r w:rsidRPr="00156C46">
        <w:rPr>
          <w:rFonts w:asciiTheme="minorHAnsi" w:hAnsiTheme="minorHAnsi" w:cstheme="minorHAnsi"/>
          <w:color w:val="auto"/>
          <w:sz w:val="22"/>
          <w:szCs w:val="22"/>
          <w:highlight w:val="yellow"/>
        </w:rPr>
        <w:t>Missouri</w:t>
      </w:r>
      <w:r w:rsidRPr="00156C46">
        <w:rPr>
          <w:rFonts w:asciiTheme="minorHAnsi" w:hAnsiTheme="minorHAnsi" w:cstheme="minorHAnsi"/>
          <w:color w:val="auto"/>
          <w:sz w:val="22"/>
          <w:szCs w:val="22"/>
        </w:rPr>
        <w:t xml:space="preserve"> smoke;</w:t>
      </w:r>
      <w:r w:rsidRPr="00156C46">
        <w:rPr>
          <w:rStyle w:val="EndnoteReference"/>
          <w:rFonts w:asciiTheme="minorHAnsi" w:hAnsiTheme="minorHAnsi" w:cstheme="minorHAnsi"/>
          <w:color w:val="auto"/>
          <w:sz w:val="22"/>
          <w:szCs w:val="22"/>
        </w:rPr>
        <w:endnoteReference w:id="3"/>
      </w:r>
      <w:r w:rsidRPr="00156C46">
        <w:rPr>
          <w:rFonts w:asciiTheme="minorHAnsi" w:hAnsiTheme="minorHAnsi" w:cstheme="minorHAnsi"/>
          <w:color w:val="auto"/>
          <w:sz w:val="22"/>
          <w:szCs w:val="22"/>
          <w:vertAlign w:val="superscript"/>
        </w:rPr>
        <w:t xml:space="preserve">  </w:t>
      </w:r>
      <w:r w:rsidRPr="00156C46">
        <w:rPr>
          <w:rFonts w:asciiTheme="minorHAnsi" w:hAnsiTheme="minorHAnsi" w:cstheme="minorHAnsi"/>
          <w:color w:val="auto"/>
          <w:sz w:val="22"/>
          <w:szCs w:val="22"/>
        </w:rPr>
        <w:t>and</w:t>
      </w:r>
      <w:r w:rsidR="00182017">
        <w:rPr>
          <w:rFonts w:asciiTheme="minorHAnsi" w:hAnsiTheme="minorHAnsi" w:cstheme="minorHAnsi"/>
          <w:color w:val="auto"/>
          <w:sz w:val="22"/>
          <w:szCs w:val="22"/>
        </w:rPr>
        <w:t xml:space="preserve"> </w:t>
      </w:r>
      <w:r w:rsidR="00182017">
        <w:rPr>
          <w:rFonts w:asciiTheme="minorHAnsi" w:hAnsiTheme="minorHAnsi" w:cstheme="minorHAnsi"/>
          <w:color w:val="FF0000"/>
          <w:sz w:val="22"/>
          <w:szCs w:val="22"/>
        </w:rPr>
        <w:t>[INSERT STATISTIC FOR YOUR OWN CITY/COUNTY]</w:t>
      </w:r>
    </w:p>
    <w:p w14:paraId="5F75D9C9" w14:textId="064C527A" w:rsidR="00547ADA" w:rsidRPr="00182017" w:rsidRDefault="00547ADA" w:rsidP="00547ADA">
      <w:pPr>
        <w:spacing w:after="200" w:line="240" w:lineRule="auto"/>
        <w:rPr>
          <w:rFonts w:cstheme="minorHAnsi"/>
          <w:b/>
          <w:bCs/>
        </w:rPr>
      </w:pPr>
      <w:r w:rsidRPr="00156C46">
        <w:rPr>
          <w:rFonts w:cstheme="minorHAnsi"/>
        </w:rPr>
        <w:t xml:space="preserve">WHEREAS, xx% of youth reported trying their first cigarettes before age 13, and </w:t>
      </w:r>
      <w:r w:rsidR="00AF39C3">
        <w:rPr>
          <w:rFonts w:cstheme="minorHAnsi"/>
        </w:rPr>
        <w:t>20.8</w:t>
      </w:r>
      <w:r w:rsidRPr="00156C46">
        <w:rPr>
          <w:rFonts w:cstheme="minorHAnsi"/>
        </w:rPr>
        <w:t xml:space="preserve">% of </w:t>
      </w:r>
      <w:r w:rsidRPr="00156C46">
        <w:rPr>
          <w:rFonts w:cstheme="minorHAnsi"/>
          <w:highlight w:val="yellow"/>
        </w:rPr>
        <w:t>Missouri</w:t>
      </w:r>
      <w:r w:rsidRPr="00156C46">
        <w:rPr>
          <w:rFonts w:cstheme="minorHAnsi"/>
        </w:rPr>
        <w:t xml:space="preserve"> high school youth reported currently using any tobacco product, including e-cigarettes in 201</w:t>
      </w:r>
      <w:r w:rsidR="00AF39C3">
        <w:rPr>
          <w:rFonts w:cstheme="minorHAnsi"/>
        </w:rPr>
        <w:t>7</w:t>
      </w:r>
      <w:r w:rsidRPr="00156C46">
        <w:rPr>
          <w:rFonts w:cstheme="minorHAnsi"/>
        </w:rPr>
        <w:t>;</w:t>
      </w:r>
      <w:r w:rsidRPr="00156C46">
        <w:rPr>
          <w:rStyle w:val="EndnoteReference"/>
          <w:rFonts w:cstheme="minorHAnsi"/>
        </w:rPr>
        <w:endnoteReference w:id="4"/>
      </w:r>
      <w:r w:rsidRPr="00156C46">
        <w:rPr>
          <w:rFonts w:cstheme="minorHAnsi"/>
        </w:rPr>
        <w:t xml:space="preserve"> and</w:t>
      </w:r>
      <w:r w:rsidR="00182017">
        <w:rPr>
          <w:rFonts w:cstheme="minorHAnsi"/>
        </w:rPr>
        <w:t xml:space="preserve"> </w:t>
      </w:r>
      <w:r w:rsidR="00182017">
        <w:rPr>
          <w:rFonts w:cstheme="minorHAnsi"/>
          <w:color w:val="FF0000"/>
        </w:rPr>
        <w:t>[INSERT STATISTIC FOR YOUR OWN CITY/COUNTY]</w:t>
      </w:r>
    </w:p>
    <w:p w14:paraId="4730E529" w14:textId="77777777" w:rsidR="00547ADA" w:rsidRPr="00156C46" w:rsidRDefault="00547ADA" w:rsidP="00547ADA">
      <w:pPr>
        <w:pStyle w:val="BasicParagraph"/>
        <w:spacing w:after="200" w:line="240" w:lineRule="auto"/>
        <w:rPr>
          <w:rFonts w:asciiTheme="minorHAnsi" w:hAnsiTheme="minorHAnsi" w:cstheme="minorHAnsi"/>
          <w:color w:val="auto"/>
          <w:sz w:val="22"/>
          <w:szCs w:val="22"/>
        </w:rPr>
      </w:pPr>
      <w:r w:rsidRPr="00156C46">
        <w:rPr>
          <w:rFonts w:asciiTheme="minorHAnsi" w:hAnsiTheme="minorHAnsi" w:cstheme="minorHAnsi"/>
          <w:color w:val="auto"/>
          <w:sz w:val="22"/>
          <w:szCs w:val="22"/>
        </w:rPr>
        <w:t>WHEREAS, although smokers are most likely to use electronic smoking devices such as e-cigarettes, almost a third of current users are nonsmokers, suggesting that e-cigarettes contribute to primary nicotine addiction and to renormalization of tobacco use;</w:t>
      </w:r>
      <w:r w:rsidRPr="00156C46">
        <w:rPr>
          <w:rStyle w:val="EndnoteReference"/>
          <w:rFonts w:asciiTheme="minorHAnsi" w:hAnsiTheme="minorHAnsi" w:cstheme="minorHAnsi"/>
          <w:color w:val="auto"/>
          <w:sz w:val="22"/>
          <w:szCs w:val="22"/>
        </w:rPr>
        <w:endnoteReference w:id="5"/>
      </w:r>
      <w:r w:rsidRPr="00156C46">
        <w:rPr>
          <w:rFonts w:asciiTheme="minorHAnsi" w:hAnsiTheme="minorHAnsi" w:cstheme="minorHAnsi"/>
          <w:color w:val="auto"/>
          <w:sz w:val="22"/>
          <w:szCs w:val="22"/>
        </w:rPr>
        <w:t xml:space="preserve"> and</w:t>
      </w:r>
    </w:p>
    <w:p w14:paraId="39D43A60" w14:textId="77777777" w:rsidR="00547ADA" w:rsidRPr="00156C46" w:rsidRDefault="00547ADA" w:rsidP="00547ADA">
      <w:pPr>
        <w:pStyle w:val="BasicParagraph"/>
        <w:spacing w:after="200" w:line="240" w:lineRule="auto"/>
        <w:rPr>
          <w:rFonts w:asciiTheme="minorHAnsi" w:hAnsiTheme="minorHAnsi" w:cstheme="minorHAnsi"/>
          <w:color w:val="auto"/>
          <w:sz w:val="22"/>
          <w:szCs w:val="22"/>
        </w:rPr>
      </w:pPr>
      <w:r w:rsidRPr="00156C46">
        <w:rPr>
          <w:rFonts w:asciiTheme="minorHAnsi" w:hAnsiTheme="minorHAnsi" w:cstheme="minorHAnsi"/>
          <w:color w:val="auto"/>
          <w:sz w:val="22"/>
          <w:szCs w:val="22"/>
        </w:rPr>
        <w:t xml:space="preserve">WHEREAS, youth reported product flavoring as a top reason for using tobacco within the past 30 </w:t>
      </w:r>
      <w:proofErr w:type="gramStart"/>
      <w:r w:rsidRPr="00156C46">
        <w:rPr>
          <w:rFonts w:asciiTheme="minorHAnsi" w:hAnsiTheme="minorHAnsi" w:cstheme="minorHAnsi"/>
          <w:color w:val="auto"/>
          <w:sz w:val="22"/>
          <w:szCs w:val="22"/>
        </w:rPr>
        <w:t>days;</w:t>
      </w:r>
      <w:proofErr w:type="gramEnd"/>
      <w:r w:rsidRPr="00156C46">
        <w:rPr>
          <w:rStyle w:val="EndnoteReference"/>
          <w:rFonts w:asciiTheme="minorHAnsi" w:hAnsiTheme="minorHAnsi" w:cstheme="minorHAnsi"/>
          <w:color w:val="auto"/>
          <w:sz w:val="22"/>
          <w:szCs w:val="22"/>
        </w:rPr>
        <w:endnoteReference w:id="6"/>
      </w:r>
      <w:r w:rsidRPr="00156C46">
        <w:rPr>
          <w:rFonts w:asciiTheme="minorHAnsi" w:hAnsiTheme="minorHAnsi" w:cstheme="minorHAnsi"/>
          <w:color w:val="auto"/>
          <w:sz w:val="22"/>
          <w:szCs w:val="22"/>
        </w:rPr>
        <w:t xml:space="preserve"> and</w:t>
      </w:r>
    </w:p>
    <w:p w14:paraId="1DD03E9B" w14:textId="77777777" w:rsidR="00547ADA" w:rsidRPr="00156C46" w:rsidRDefault="00547ADA" w:rsidP="00547ADA">
      <w:pPr>
        <w:pStyle w:val="BasicParagraph"/>
        <w:spacing w:after="200" w:line="240" w:lineRule="auto"/>
        <w:rPr>
          <w:rFonts w:asciiTheme="minorHAnsi" w:hAnsiTheme="minorHAnsi" w:cstheme="minorHAnsi"/>
          <w:color w:val="auto"/>
          <w:sz w:val="22"/>
          <w:szCs w:val="22"/>
        </w:rPr>
      </w:pPr>
      <w:r w:rsidRPr="00156C46">
        <w:rPr>
          <w:rFonts w:asciiTheme="minorHAnsi" w:hAnsiTheme="minorHAnsi" w:cstheme="minorHAnsi"/>
          <w:color w:val="auto"/>
          <w:sz w:val="22"/>
          <w:szCs w:val="22"/>
        </w:rPr>
        <w:t xml:space="preserve">WHEREAS, menthol in cigarettes results in more youth initiation to smoking </w:t>
      </w:r>
      <w:r w:rsidRPr="00156C46">
        <w:rPr>
          <w:rStyle w:val="EndnoteReference"/>
          <w:rFonts w:asciiTheme="minorHAnsi" w:hAnsiTheme="minorHAnsi" w:cstheme="minorHAnsi"/>
          <w:color w:val="auto"/>
          <w:sz w:val="22"/>
          <w:szCs w:val="22"/>
        </w:rPr>
        <w:endnoteReference w:id="7"/>
      </w:r>
      <w:r w:rsidRPr="00156C46">
        <w:rPr>
          <w:rFonts w:asciiTheme="minorHAnsi" w:hAnsiTheme="minorHAnsi" w:cstheme="minorHAnsi"/>
          <w:color w:val="auto"/>
          <w:sz w:val="22"/>
          <w:szCs w:val="22"/>
        </w:rPr>
        <w:t xml:space="preserve"> and is the source of addiction for more than half of all teen smokers;</w:t>
      </w:r>
      <w:r w:rsidRPr="00156C46">
        <w:rPr>
          <w:rStyle w:val="EndnoteReference"/>
          <w:rFonts w:asciiTheme="minorHAnsi" w:hAnsiTheme="minorHAnsi" w:cstheme="minorHAnsi"/>
          <w:color w:val="auto"/>
          <w:sz w:val="22"/>
          <w:szCs w:val="22"/>
        </w:rPr>
        <w:endnoteReference w:id="8"/>
      </w:r>
      <w:r w:rsidRPr="00156C46">
        <w:rPr>
          <w:rFonts w:asciiTheme="minorHAnsi" w:hAnsiTheme="minorHAnsi" w:cstheme="minorHAnsi"/>
          <w:color w:val="auto"/>
          <w:sz w:val="22"/>
          <w:szCs w:val="22"/>
        </w:rPr>
        <w:t xml:space="preserve"> and </w:t>
      </w:r>
    </w:p>
    <w:p w14:paraId="58FE8FF5" w14:textId="77777777" w:rsidR="00547ADA" w:rsidRPr="00156C46" w:rsidRDefault="00547ADA" w:rsidP="00547ADA">
      <w:pPr>
        <w:pStyle w:val="BasicParagraph"/>
        <w:spacing w:after="200" w:line="240" w:lineRule="auto"/>
        <w:rPr>
          <w:rFonts w:asciiTheme="minorHAnsi" w:hAnsiTheme="minorHAnsi" w:cstheme="minorHAnsi"/>
          <w:color w:val="auto"/>
          <w:sz w:val="22"/>
          <w:szCs w:val="22"/>
        </w:rPr>
      </w:pPr>
      <w:r w:rsidRPr="00156C46">
        <w:rPr>
          <w:rFonts w:asciiTheme="minorHAnsi" w:hAnsiTheme="minorHAnsi" w:cstheme="minorHAnsi"/>
          <w:color w:val="auto"/>
          <w:sz w:val="22"/>
          <w:szCs w:val="22"/>
        </w:rPr>
        <w:t>WHEREAS, by adding menthol to cigarettes, tobacco companies mask the natural harshness and taste of tobacco. The minty flavor makes tobacco products milder, and therefore easier to use, harder to quit, and more appealing to youth and new users.</w:t>
      </w:r>
      <w:r w:rsidRPr="00156C46">
        <w:rPr>
          <w:rStyle w:val="EndnoteReference"/>
          <w:rFonts w:asciiTheme="minorHAnsi" w:hAnsiTheme="minorHAnsi" w:cstheme="minorHAnsi"/>
          <w:color w:val="auto"/>
          <w:sz w:val="22"/>
          <w:szCs w:val="22"/>
        </w:rPr>
        <w:endnoteReference w:id="9"/>
      </w:r>
      <w:r w:rsidRPr="00156C46">
        <w:rPr>
          <w:rFonts w:asciiTheme="minorHAnsi" w:hAnsiTheme="minorHAnsi" w:cstheme="minorHAnsi"/>
          <w:color w:val="auto"/>
          <w:sz w:val="22"/>
          <w:szCs w:val="22"/>
        </w:rPr>
        <w:t xml:space="preserve"> Like menthol, flavorings help mask the naturally harsh taste of tobacco, making it easier for young people to start and continue using tobacco products;</w:t>
      </w:r>
      <w:r w:rsidRPr="00156C46">
        <w:rPr>
          <w:rStyle w:val="EndnoteReference"/>
          <w:rFonts w:asciiTheme="minorHAnsi" w:hAnsiTheme="minorHAnsi" w:cstheme="minorHAnsi"/>
          <w:color w:val="auto"/>
          <w:sz w:val="22"/>
          <w:szCs w:val="22"/>
        </w:rPr>
        <w:endnoteReference w:id="10"/>
      </w:r>
      <w:r w:rsidRPr="00156C46">
        <w:rPr>
          <w:rFonts w:asciiTheme="minorHAnsi" w:hAnsiTheme="minorHAnsi" w:cstheme="minorHAnsi"/>
          <w:color w:val="auto"/>
          <w:sz w:val="22"/>
          <w:szCs w:val="22"/>
        </w:rPr>
        <w:t xml:space="preserve"> and</w:t>
      </w:r>
    </w:p>
    <w:p w14:paraId="38E58711" w14:textId="77777777" w:rsidR="00547ADA" w:rsidRPr="00156C46" w:rsidRDefault="00547ADA" w:rsidP="00547ADA">
      <w:pPr>
        <w:spacing w:after="200" w:line="240" w:lineRule="auto"/>
        <w:rPr>
          <w:rFonts w:cstheme="minorHAnsi"/>
        </w:rPr>
      </w:pPr>
      <w:r w:rsidRPr="00156C46">
        <w:rPr>
          <w:rFonts w:cstheme="minorHAnsi"/>
        </w:rPr>
        <w:t>WHEREAS, e-cigarette use predicts the onset of combustible tobacco product use;</w:t>
      </w:r>
      <w:r w:rsidRPr="00156C46">
        <w:rPr>
          <w:rStyle w:val="EndnoteReference"/>
          <w:rFonts w:cstheme="minorHAnsi"/>
        </w:rPr>
        <w:endnoteReference w:id="11"/>
      </w:r>
      <w:r w:rsidRPr="00156C46">
        <w:rPr>
          <w:rFonts w:cstheme="minorHAnsi"/>
        </w:rPr>
        <w:t xml:space="preserve"> and</w:t>
      </w:r>
    </w:p>
    <w:p w14:paraId="587B6194" w14:textId="0A07B38C" w:rsidR="00547ADA" w:rsidRPr="00156C46" w:rsidRDefault="00547ADA" w:rsidP="00547ADA">
      <w:pPr>
        <w:pStyle w:val="BasicParagraph"/>
        <w:spacing w:after="200" w:line="240" w:lineRule="auto"/>
        <w:rPr>
          <w:rFonts w:asciiTheme="minorHAnsi" w:hAnsiTheme="minorHAnsi" w:cstheme="minorHAnsi"/>
          <w:color w:val="auto"/>
          <w:sz w:val="22"/>
          <w:szCs w:val="22"/>
        </w:rPr>
      </w:pPr>
      <w:r w:rsidRPr="00156C46">
        <w:rPr>
          <w:rFonts w:asciiTheme="minorHAnsi" w:hAnsiTheme="minorHAnsi" w:cstheme="minorHAnsi"/>
          <w:color w:val="auto"/>
          <w:sz w:val="22"/>
          <w:szCs w:val="22"/>
        </w:rPr>
        <w:t xml:space="preserve">WHEREAS, e-cigarettes are now the </w:t>
      </w:r>
      <w:proofErr w:type="gramStart"/>
      <w:r w:rsidRPr="00156C46">
        <w:rPr>
          <w:rFonts w:asciiTheme="minorHAnsi" w:hAnsiTheme="minorHAnsi" w:cstheme="minorHAnsi"/>
          <w:color w:val="auto"/>
          <w:sz w:val="22"/>
          <w:szCs w:val="22"/>
        </w:rPr>
        <w:t>most commonly used</w:t>
      </w:r>
      <w:proofErr w:type="gramEnd"/>
      <w:r w:rsidRPr="00156C46">
        <w:rPr>
          <w:rFonts w:asciiTheme="minorHAnsi" w:hAnsiTheme="minorHAnsi" w:cstheme="minorHAnsi"/>
          <w:color w:val="auto"/>
          <w:sz w:val="22"/>
          <w:szCs w:val="22"/>
        </w:rPr>
        <w:t xml:space="preserve"> tobacco product among </w:t>
      </w:r>
      <w:r w:rsidRPr="00156C46">
        <w:rPr>
          <w:rFonts w:asciiTheme="minorHAnsi" w:hAnsiTheme="minorHAnsi" w:cstheme="minorHAnsi"/>
          <w:color w:val="auto"/>
          <w:sz w:val="22"/>
          <w:szCs w:val="22"/>
          <w:highlight w:val="yellow"/>
        </w:rPr>
        <w:t>Missouri’s</w:t>
      </w:r>
      <w:r w:rsidRPr="00156C46">
        <w:rPr>
          <w:rFonts w:asciiTheme="minorHAnsi" w:hAnsiTheme="minorHAnsi" w:cstheme="minorHAnsi"/>
          <w:color w:val="auto"/>
          <w:sz w:val="22"/>
          <w:szCs w:val="22"/>
        </w:rPr>
        <w:t xml:space="preserve"> youth. </w:t>
      </w:r>
      <w:r w:rsidRPr="00156C46">
        <w:rPr>
          <w:rFonts w:asciiTheme="minorHAnsi" w:hAnsiTheme="minorHAnsi" w:cstheme="minorHAnsi"/>
          <w:color w:val="auto"/>
          <w:sz w:val="22"/>
          <w:szCs w:val="22"/>
          <w:highlight w:val="yellow"/>
        </w:rPr>
        <w:t>xx</w:t>
      </w:r>
      <w:r w:rsidRPr="00156C46">
        <w:rPr>
          <w:rFonts w:asciiTheme="minorHAnsi" w:hAnsiTheme="minorHAnsi" w:cstheme="minorHAnsi"/>
          <w:color w:val="auto"/>
          <w:sz w:val="22"/>
          <w:szCs w:val="22"/>
        </w:rPr>
        <w:t xml:space="preserve">% of </w:t>
      </w:r>
      <w:r w:rsidRPr="00156C46">
        <w:rPr>
          <w:rFonts w:asciiTheme="minorHAnsi" w:hAnsiTheme="minorHAnsi" w:cstheme="minorHAnsi"/>
          <w:color w:val="auto"/>
          <w:sz w:val="22"/>
          <w:szCs w:val="22"/>
          <w:highlight w:val="yellow"/>
        </w:rPr>
        <w:t>Missouri</w:t>
      </w:r>
      <w:r w:rsidRPr="00156C46">
        <w:rPr>
          <w:rFonts w:asciiTheme="minorHAnsi" w:hAnsiTheme="minorHAnsi" w:cstheme="minorHAnsi"/>
          <w:color w:val="auto"/>
          <w:sz w:val="22"/>
          <w:szCs w:val="22"/>
        </w:rPr>
        <w:t xml:space="preserve"> high school students have used an electronic smoking device in their lifetime;</w:t>
      </w:r>
      <w:r w:rsidRPr="00156C46">
        <w:rPr>
          <w:rStyle w:val="EndnoteReference"/>
          <w:rFonts w:asciiTheme="minorHAnsi" w:hAnsiTheme="minorHAnsi" w:cstheme="minorHAnsi"/>
          <w:color w:val="auto"/>
          <w:sz w:val="22"/>
          <w:szCs w:val="22"/>
        </w:rPr>
        <w:endnoteReference w:id="12"/>
      </w:r>
      <w:r w:rsidRPr="00156C46">
        <w:rPr>
          <w:rFonts w:asciiTheme="minorHAnsi" w:hAnsiTheme="minorHAnsi" w:cstheme="minorHAnsi"/>
          <w:color w:val="auto"/>
          <w:sz w:val="22"/>
          <w:szCs w:val="22"/>
          <w:vertAlign w:val="superscript"/>
        </w:rPr>
        <w:t xml:space="preserve"> </w:t>
      </w:r>
      <w:proofErr w:type="gramStart"/>
      <w:r w:rsidRPr="00156C46">
        <w:rPr>
          <w:rFonts w:asciiTheme="minorHAnsi" w:hAnsiTheme="minorHAnsi" w:cstheme="minorHAnsi"/>
          <w:color w:val="auto"/>
          <w:sz w:val="22"/>
          <w:szCs w:val="22"/>
        </w:rPr>
        <w:t xml:space="preserve">and </w:t>
      </w:r>
      <w:r w:rsidR="00182017">
        <w:rPr>
          <w:rFonts w:asciiTheme="minorHAnsi" w:hAnsiTheme="minorHAnsi" w:cstheme="minorHAnsi"/>
          <w:color w:val="auto"/>
          <w:sz w:val="22"/>
          <w:szCs w:val="22"/>
        </w:rPr>
        <w:t xml:space="preserve"> </w:t>
      </w:r>
      <w:r w:rsidR="00182017">
        <w:rPr>
          <w:rFonts w:asciiTheme="minorHAnsi" w:hAnsiTheme="minorHAnsi" w:cstheme="minorHAnsi"/>
          <w:color w:val="FF0000"/>
          <w:sz w:val="22"/>
          <w:szCs w:val="22"/>
        </w:rPr>
        <w:t>[</w:t>
      </w:r>
      <w:proofErr w:type="gramEnd"/>
      <w:r w:rsidR="00182017">
        <w:rPr>
          <w:rFonts w:asciiTheme="minorHAnsi" w:hAnsiTheme="minorHAnsi" w:cstheme="minorHAnsi"/>
          <w:color w:val="FF0000"/>
          <w:sz w:val="22"/>
          <w:szCs w:val="22"/>
        </w:rPr>
        <w:t>INSERT STATISTIC FOR YOUR OWN CITY/COUNTY]</w:t>
      </w:r>
    </w:p>
    <w:p w14:paraId="105B52C5" w14:textId="77777777" w:rsidR="00547ADA" w:rsidRPr="00EA40D3" w:rsidRDefault="00547ADA" w:rsidP="00547ADA">
      <w:pPr>
        <w:pStyle w:val="BasicParagraph"/>
        <w:spacing w:after="200" w:line="240" w:lineRule="auto"/>
        <w:rPr>
          <w:rFonts w:asciiTheme="minorHAnsi" w:hAnsiTheme="minorHAnsi" w:cstheme="minorHAnsi"/>
          <w:sz w:val="22"/>
          <w:szCs w:val="22"/>
        </w:rPr>
      </w:pPr>
      <w:bookmarkStart w:id="2" w:name="_Hlk504471303"/>
      <w:r w:rsidRPr="00EA40D3">
        <w:rPr>
          <w:rFonts w:asciiTheme="minorHAnsi" w:hAnsiTheme="minorHAnsi" w:cstheme="minorHAnsi"/>
          <w:sz w:val="22"/>
          <w:szCs w:val="22"/>
        </w:rPr>
        <w:t xml:space="preserve">NOW THEREFORE, it is the intent of </w:t>
      </w:r>
      <w:r>
        <w:rPr>
          <w:rFonts w:asciiTheme="minorHAnsi" w:hAnsiTheme="minorHAnsi" w:cstheme="minorHAnsi"/>
          <w:sz w:val="22"/>
          <w:szCs w:val="22"/>
        </w:rPr>
        <w:t xml:space="preserve">the </w:t>
      </w:r>
      <w:r>
        <w:rPr>
          <w:rFonts w:asciiTheme="minorHAnsi" w:hAnsiTheme="minorHAnsi" w:cstheme="minorHAnsi"/>
          <w:color w:val="FF0000"/>
          <w:sz w:val="22"/>
          <w:szCs w:val="22"/>
        </w:rPr>
        <w:t>[CITY/COUNTY]</w:t>
      </w:r>
      <w:r w:rsidRPr="00EA40D3">
        <w:rPr>
          <w:rFonts w:asciiTheme="minorHAnsi" w:hAnsiTheme="minorHAnsi" w:cstheme="minorHAnsi"/>
          <w:sz w:val="22"/>
          <w:szCs w:val="22"/>
        </w:rPr>
        <w:t>, in enacting this ordinance to protect public hea</w:t>
      </w:r>
      <w:r>
        <w:rPr>
          <w:rFonts w:asciiTheme="minorHAnsi" w:hAnsiTheme="minorHAnsi" w:cstheme="minorHAnsi"/>
          <w:sz w:val="22"/>
          <w:szCs w:val="22"/>
        </w:rPr>
        <w:t>lth and welfare by reducing access to flavored tobacco products, making it easier to quit and more difficult to start.</w:t>
      </w:r>
    </w:p>
    <w:bookmarkEnd w:id="2"/>
    <w:p w14:paraId="3E373799" w14:textId="5954E78F" w:rsidR="00BF464B" w:rsidRPr="00EA40D3" w:rsidRDefault="00BF464B" w:rsidP="00BF464B">
      <w:pPr>
        <w:pStyle w:val="BasicParagraph"/>
        <w:spacing w:before="360"/>
        <w:rPr>
          <w:rFonts w:asciiTheme="minorHAnsi" w:hAnsiTheme="minorHAnsi" w:cstheme="minorHAnsi"/>
          <w:sz w:val="22"/>
          <w:szCs w:val="22"/>
        </w:rPr>
      </w:pPr>
      <w:r w:rsidRPr="00EA40D3">
        <w:rPr>
          <w:rFonts w:asciiTheme="minorHAnsi" w:hAnsiTheme="minorHAnsi" w:cstheme="minorHAnsi"/>
          <w:b/>
          <w:sz w:val="22"/>
          <w:szCs w:val="22"/>
        </w:rPr>
        <w:t>SECTION II.</w:t>
      </w:r>
      <w:r w:rsidR="00660935">
        <w:rPr>
          <w:rFonts w:asciiTheme="minorHAnsi" w:hAnsiTheme="minorHAnsi" w:cstheme="minorHAnsi"/>
          <w:sz w:val="22"/>
          <w:szCs w:val="22"/>
        </w:rPr>
        <w:t xml:space="preserve"> </w:t>
      </w:r>
      <w:r w:rsidR="007A15FF">
        <w:rPr>
          <w:rFonts w:asciiTheme="minorHAnsi" w:hAnsiTheme="minorHAnsi" w:cstheme="minorHAnsi"/>
          <w:color w:val="FF0000"/>
          <w:sz w:val="22"/>
          <w:szCs w:val="22"/>
        </w:rPr>
        <w:t>[</w:t>
      </w:r>
      <w:r w:rsidR="007A15FF">
        <w:rPr>
          <w:rFonts w:asciiTheme="minorHAnsi" w:hAnsiTheme="minorHAnsi" w:cstheme="minorHAnsi"/>
          <w:color w:val="FF0000"/>
          <w:sz w:val="22"/>
          <w:szCs w:val="22"/>
          <w:u w:val="single"/>
        </w:rPr>
        <w:t>ARTICLE</w:t>
      </w:r>
      <w:r w:rsidR="007A15FF">
        <w:rPr>
          <w:rFonts w:asciiTheme="minorHAnsi" w:hAnsiTheme="minorHAnsi" w:cstheme="minorHAnsi"/>
          <w:color w:val="FF0000"/>
          <w:sz w:val="22"/>
          <w:szCs w:val="22"/>
        </w:rPr>
        <w:t>/</w:t>
      </w:r>
      <w:r w:rsidR="007A15FF">
        <w:rPr>
          <w:rFonts w:asciiTheme="minorHAnsi" w:hAnsiTheme="minorHAnsi" w:cstheme="minorHAnsi"/>
          <w:color w:val="FF0000"/>
          <w:sz w:val="22"/>
          <w:szCs w:val="22"/>
          <w:u w:val="double"/>
        </w:rPr>
        <w:t>CHAPTER</w:t>
      </w:r>
      <w:r w:rsidR="007D6A30" w:rsidRPr="007A15FF">
        <w:rPr>
          <w:rFonts w:asciiTheme="minorHAnsi" w:hAnsiTheme="minorHAnsi" w:cstheme="minorHAnsi"/>
          <w:color w:val="FF0000"/>
          <w:sz w:val="22"/>
          <w:szCs w:val="22"/>
        </w:rPr>
        <w:t xml:space="preserve">] </w:t>
      </w:r>
      <w:r w:rsidR="007D6A30">
        <w:rPr>
          <w:rFonts w:asciiTheme="minorHAnsi" w:hAnsiTheme="minorHAnsi" w:cstheme="minorHAnsi"/>
          <w:sz w:val="22"/>
          <w:szCs w:val="22"/>
        </w:rPr>
        <w:t xml:space="preserve">of the </w:t>
      </w:r>
      <w:r w:rsidR="007A15FF">
        <w:rPr>
          <w:rFonts w:asciiTheme="minorHAnsi" w:hAnsiTheme="minorHAnsi" w:cstheme="minorHAnsi"/>
          <w:color w:val="FF0000"/>
          <w:sz w:val="22"/>
          <w:szCs w:val="22"/>
        </w:rPr>
        <w:t>[CITY/COUNTY]</w:t>
      </w:r>
      <w:r w:rsidR="00660935" w:rsidRPr="007A15FF">
        <w:rPr>
          <w:rFonts w:asciiTheme="minorHAnsi" w:hAnsiTheme="minorHAnsi" w:cstheme="minorHAnsi"/>
          <w:color w:val="FF0000"/>
          <w:sz w:val="22"/>
          <w:szCs w:val="22"/>
        </w:rPr>
        <w:t xml:space="preserve"> </w:t>
      </w:r>
      <w:r w:rsidR="00660935" w:rsidRPr="00EA40D3">
        <w:rPr>
          <w:rFonts w:asciiTheme="minorHAnsi" w:hAnsiTheme="minorHAnsi" w:cstheme="minorHAnsi"/>
          <w:sz w:val="22"/>
          <w:szCs w:val="22"/>
        </w:rPr>
        <w:t>Code is he</w:t>
      </w:r>
      <w:r w:rsidR="00660935">
        <w:rPr>
          <w:rFonts w:asciiTheme="minorHAnsi" w:hAnsiTheme="minorHAnsi" w:cstheme="minorHAnsi"/>
          <w:sz w:val="22"/>
          <w:szCs w:val="22"/>
        </w:rPr>
        <w:t>reby amended to read as follows:</w:t>
      </w:r>
    </w:p>
    <w:p w14:paraId="675CBB60" w14:textId="77777777" w:rsidR="00BF464B" w:rsidRPr="00EA40D3" w:rsidRDefault="00381DFB" w:rsidP="00A90341">
      <w:pPr>
        <w:pStyle w:val="BasicParagraph"/>
        <w:spacing w:before="240" w:after="360"/>
        <w:rPr>
          <w:rFonts w:asciiTheme="minorHAnsi" w:hAnsiTheme="minorHAnsi" w:cstheme="minorHAnsi"/>
          <w:sz w:val="22"/>
          <w:szCs w:val="22"/>
        </w:rPr>
      </w:pPr>
      <w:r>
        <w:rPr>
          <w:rFonts w:asciiTheme="minorHAnsi" w:hAnsiTheme="minorHAnsi" w:cstheme="minorHAnsi"/>
          <w:b/>
          <w:sz w:val="22"/>
          <w:szCs w:val="22"/>
        </w:rPr>
        <w:lastRenderedPageBreak/>
        <w:t>SECTION III.</w:t>
      </w:r>
      <w:r w:rsidR="00BF464B" w:rsidRPr="00EA40D3">
        <w:rPr>
          <w:rFonts w:asciiTheme="minorHAnsi" w:hAnsiTheme="minorHAnsi" w:cstheme="minorHAnsi"/>
          <w:b/>
          <w:sz w:val="22"/>
          <w:szCs w:val="22"/>
        </w:rPr>
        <w:t xml:space="preserve"> DEFINITIONS.</w:t>
      </w:r>
      <w:r w:rsidR="00BF464B" w:rsidRPr="00EA40D3">
        <w:rPr>
          <w:rFonts w:asciiTheme="minorHAnsi" w:hAnsiTheme="minorHAnsi" w:cstheme="minorHAnsi"/>
          <w:sz w:val="22"/>
          <w:szCs w:val="22"/>
        </w:rPr>
        <w:t xml:space="preserve"> The following words and phrases, whenever used in this article, shall have the meanings defined in this section unless the context clearly requires otherwise:</w:t>
      </w:r>
    </w:p>
    <w:bookmarkEnd w:id="1"/>
    <w:p w14:paraId="229E4199" w14:textId="0AC27230" w:rsidR="00AF14A0" w:rsidRDefault="00BF464B" w:rsidP="00AF14A0">
      <w:pPr>
        <w:pStyle w:val="ListParagraph"/>
        <w:numPr>
          <w:ilvl w:val="0"/>
          <w:numId w:val="5"/>
        </w:numPr>
        <w:spacing w:after="120" w:line="288" w:lineRule="auto"/>
        <w:rPr>
          <w:rFonts w:cstheme="minorHAnsi"/>
        </w:rPr>
      </w:pPr>
      <w:r w:rsidRPr="00B57DE5">
        <w:rPr>
          <w:rFonts w:eastAsia="Times New Roman" w:cstheme="minorHAnsi"/>
          <w:color w:val="000000"/>
          <w:lang w:bidi="en-US"/>
        </w:rPr>
        <w:t>“Tobacco Product” means</w:t>
      </w:r>
      <w:r w:rsidR="00B57DE5" w:rsidRPr="00B57DE5">
        <w:rPr>
          <w:rFonts w:eastAsia="Times New Roman" w:cstheme="minorHAnsi"/>
          <w:color w:val="000000"/>
          <w:lang w:bidi="en-US"/>
        </w:rPr>
        <w:t xml:space="preserve"> </w:t>
      </w:r>
      <w:r w:rsidR="00F167D7" w:rsidRPr="00F167D7">
        <w:rPr>
          <w:rFonts w:eastAsia="Times New Roman" w:cstheme="minorHAnsi"/>
          <w:color w:val="000000"/>
          <w:lang w:bidi="en-US"/>
        </w:rPr>
        <w:t xml:space="preserve">any product containing, made, or derived from tobacco or that contains nicotine that is intended for human consumption or is likely to be consumed, whether smoked, heated, chewed, absorbed, dissolved, inhaled, or ingested, or by any other means, including but not limited to a cigarette, a cigar, hookah, pipe tobacco, chewing tobacco, snuff, snus and electronic smoking device. Notwithstanding any provision to the contrary, “Tobacco Product” includes any component, part, or accessory intended or reasonably expected to be used with a Tobacco Product, whether or not any of these contain tobacco or nicotine, including but not limited to filters, rolling papers, blunt or hemp wraps, hookahs, and pipes, and whether or not any of these are sold separately.  The term “Tobacco Product” does not include drugs, devices or combination products </w:t>
      </w:r>
      <w:r w:rsidR="00050519">
        <w:rPr>
          <w:rFonts w:eastAsia="Times New Roman" w:cstheme="minorHAnsi"/>
          <w:color w:val="000000"/>
          <w:lang w:bidi="en-US"/>
        </w:rPr>
        <w:t xml:space="preserve">authorized </w:t>
      </w:r>
      <w:r w:rsidR="00F167D7" w:rsidRPr="00F167D7">
        <w:rPr>
          <w:rFonts w:eastAsia="Times New Roman" w:cstheme="minorHAnsi"/>
          <w:color w:val="000000"/>
          <w:lang w:bidi="en-US"/>
        </w:rPr>
        <w:t>for sale by the U.S. Food and Drug Administration, as those terms are defined in the Federal Food, Drug and Cosmetic Act.</w:t>
      </w:r>
    </w:p>
    <w:p w14:paraId="65CF21D5" w14:textId="77777777" w:rsidR="00AF14A0" w:rsidRPr="00AF14A0" w:rsidRDefault="00AF14A0" w:rsidP="00AF14A0">
      <w:pPr>
        <w:pStyle w:val="ListParagraph"/>
        <w:spacing w:after="120" w:line="288" w:lineRule="auto"/>
        <w:rPr>
          <w:rFonts w:cstheme="minorHAnsi"/>
        </w:rPr>
      </w:pPr>
    </w:p>
    <w:p w14:paraId="3D73AF91" w14:textId="5BF0CFE7" w:rsidR="00AF14A0" w:rsidRPr="00497DD3" w:rsidRDefault="00F167D7" w:rsidP="00AF14A0">
      <w:pPr>
        <w:pStyle w:val="ListParagraph"/>
        <w:numPr>
          <w:ilvl w:val="0"/>
          <w:numId w:val="5"/>
        </w:numPr>
        <w:spacing w:after="120" w:line="288" w:lineRule="auto"/>
        <w:rPr>
          <w:rFonts w:cstheme="minorHAnsi"/>
          <w:highlight w:val="yellow"/>
        </w:rPr>
      </w:pPr>
      <w:r w:rsidRPr="00497DD3">
        <w:rPr>
          <w:rFonts w:cstheme="minorHAnsi"/>
          <w:highlight w:val="yellow"/>
        </w:rPr>
        <w:t xml:space="preserve">“Electronic Smoking Device” means any device that may be used to deliver any aerosolized or vaporized substance to the person inhaling from the device, including, but not limited to, an e-cigarette, e-cigar, e-pipe, vape pen, or e-hookah. Electronic Smoking Device includes any component, part, or accessory of the device, </w:t>
      </w:r>
      <w:proofErr w:type="gramStart"/>
      <w:r w:rsidRPr="00497DD3">
        <w:rPr>
          <w:rFonts w:cstheme="minorHAnsi"/>
          <w:highlight w:val="yellow"/>
        </w:rPr>
        <w:t>and also</w:t>
      </w:r>
      <w:proofErr w:type="gramEnd"/>
      <w:r w:rsidRPr="00497DD3">
        <w:rPr>
          <w:rFonts w:cstheme="minorHAnsi"/>
          <w:highlight w:val="yellow"/>
        </w:rPr>
        <w:t xml:space="preserve"> includes any substance that may be aerosolized or vaporized by such device, whether or not the substance contains nicotine. Electronic Smoking Device does not include drugs, devices, or combination products authorized for sale by the U.S. Food and Drug Administration, as those terms are defined in the Federal Food, Drug, and Cosmetic Act.</w:t>
      </w:r>
    </w:p>
    <w:p w14:paraId="05A94639" w14:textId="06A7915E" w:rsidR="00BF464B" w:rsidRPr="00497DD3" w:rsidRDefault="001F128A" w:rsidP="008C21B5">
      <w:pPr>
        <w:pStyle w:val="bullets-abc"/>
        <w:numPr>
          <w:ilvl w:val="0"/>
          <w:numId w:val="5"/>
        </w:numPr>
        <w:spacing w:after="120"/>
        <w:rPr>
          <w:rFonts w:asciiTheme="minorHAnsi" w:hAnsiTheme="minorHAnsi" w:cstheme="minorHAnsi"/>
          <w:sz w:val="22"/>
          <w:szCs w:val="22"/>
          <w:highlight w:val="yellow"/>
        </w:rPr>
      </w:pPr>
      <w:bookmarkStart w:id="3" w:name="_Hlk32586432"/>
      <w:r w:rsidRPr="00497DD3">
        <w:rPr>
          <w:rFonts w:asciiTheme="minorHAnsi" w:hAnsiTheme="minorHAnsi" w:cstheme="minorHAnsi"/>
          <w:sz w:val="22"/>
          <w:szCs w:val="22"/>
          <w:highlight w:val="yellow"/>
        </w:rPr>
        <w:t xml:space="preserve">“Flavored Tobacco Product" means a tobacco product that imparts a taste or smell other than the taste or smell of tobacco, that is distinguishable by an ordinary consumer either prior to, or during the consumption of, a tobacco product, including, but is not limited to, the taste or smell of menthol, mint, wintergreen, fruit, chocolate, cocoa, vanilla, honey, or the taste or smell of any candy, dessert, alcoholic beverage, herb, or spice. A tobacco product shall be presumed to be a flavored tobacco product if a retailer, manufacturer, or a manufacturer's agent or employee has made a statement or claim directed to consumers or the public, whether expressed or implied, that the product or device </w:t>
      </w:r>
      <w:r w:rsidR="00780FB1" w:rsidRPr="00497DD3">
        <w:rPr>
          <w:rFonts w:asciiTheme="minorHAnsi" w:hAnsiTheme="minorHAnsi" w:cstheme="minorHAnsi"/>
          <w:sz w:val="22"/>
          <w:szCs w:val="22"/>
          <w:highlight w:val="yellow"/>
        </w:rPr>
        <w:t xml:space="preserve">imparts </w:t>
      </w:r>
      <w:r w:rsidRPr="00497DD3">
        <w:rPr>
          <w:rFonts w:asciiTheme="minorHAnsi" w:hAnsiTheme="minorHAnsi" w:cstheme="minorHAnsi"/>
          <w:sz w:val="22"/>
          <w:szCs w:val="22"/>
          <w:highlight w:val="yellow"/>
        </w:rPr>
        <w:t>a distinguishable taste or aroma other than the taste or aroma of tobacco</w:t>
      </w:r>
      <w:r w:rsidR="00E96309" w:rsidRPr="00497DD3">
        <w:rPr>
          <w:rFonts w:asciiTheme="minorHAnsi" w:hAnsiTheme="minorHAnsi" w:cstheme="minorHAnsi"/>
          <w:sz w:val="22"/>
          <w:szCs w:val="22"/>
          <w:highlight w:val="yellow"/>
        </w:rPr>
        <w:t xml:space="preserve"> </w:t>
      </w:r>
      <w:r w:rsidR="007C6BB8" w:rsidRPr="00497DD3">
        <w:rPr>
          <w:rFonts w:asciiTheme="minorHAnsi" w:hAnsiTheme="minorHAnsi" w:cstheme="minorHAnsi"/>
          <w:sz w:val="22"/>
          <w:szCs w:val="22"/>
          <w:highlight w:val="yellow"/>
        </w:rPr>
        <w:t>or</w:t>
      </w:r>
      <w:r w:rsidR="00E96309" w:rsidRPr="00497DD3">
        <w:rPr>
          <w:rFonts w:asciiTheme="minorHAnsi" w:hAnsiTheme="minorHAnsi" w:cstheme="minorHAnsi"/>
          <w:sz w:val="22"/>
          <w:szCs w:val="22"/>
          <w:highlight w:val="yellow"/>
        </w:rPr>
        <w:t xml:space="preserve"> uses text, images, or coloring on the tobacco product’s labeling or packaging to explicitly or implicitly indicate that the tobacco product imparts a taste or </w:t>
      </w:r>
      <w:r w:rsidR="003A4BD6" w:rsidRPr="00497DD3">
        <w:rPr>
          <w:rFonts w:asciiTheme="minorHAnsi" w:hAnsiTheme="minorHAnsi" w:cstheme="minorHAnsi"/>
          <w:sz w:val="22"/>
          <w:szCs w:val="22"/>
          <w:highlight w:val="yellow"/>
        </w:rPr>
        <w:t>aroma</w:t>
      </w:r>
      <w:r w:rsidR="00E96309" w:rsidRPr="00497DD3">
        <w:rPr>
          <w:rFonts w:asciiTheme="minorHAnsi" w:hAnsiTheme="minorHAnsi" w:cstheme="minorHAnsi"/>
          <w:sz w:val="22"/>
          <w:szCs w:val="22"/>
          <w:highlight w:val="yellow"/>
        </w:rPr>
        <w:t xml:space="preserve"> other than the taste or</w:t>
      </w:r>
      <w:r w:rsidR="003A4BD6" w:rsidRPr="00497DD3">
        <w:rPr>
          <w:rFonts w:asciiTheme="minorHAnsi" w:hAnsiTheme="minorHAnsi" w:cstheme="minorHAnsi"/>
          <w:sz w:val="22"/>
          <w:szCs w:val="22"/>
          <w:highlight w:val="yellow"/>
        </w:rPr>
        <w:t xml:space="preserve"> aroma</w:t>
      </w:r>
      <w:r w:rsidR="00E96309" w:rsidRPr="00497DD3">
        <w:rPr>
          <w:rFonts w:asciiTheme="minorHAnsi" w:hAnsiTheme="minorHAnsi" w:cstheme="minorHAnsi"/>
          <w:sz w:val="22"/>
          <w:szCs w:val="22"/>
          <w:highlight w:val="yellow"/>
        </w:rPr>
        <w:t xml:space="preserve"> of tobacco</w:t>
      </w:r>
      <w:r w:rsidRPr="00497DD3">
        <w:rPr>
          <w:rFonts w:asciiTheme="minorHAnsi" w:hAnsiTheme="minorHAnsi" w:cstheme="minorHAnsi"/>
          <w:sz w:val="22"/>
          <w:szCs w:val="22"/>
          <w:highlight w:val="yellow"/>
        </w:rPr>
        <w:t>.</w:t>
      </w:r>
    </w:p>
    <w:bookmarkEnd w:id="3"/>
    <w:p w14:paraId="49F7A0A5" w14:textId="49A25612" w:rsidR="00BF464B" w:rsidRDefault="00BF464B" w:rsidP="00B57DE5">
      <w:pPr>
        <w:pStyle w:val="bullets-abc"/>
        <w:numPr>
          <w:ilvl w:val="0"/>
          <w:numId w:val="5"/>
        </w:numPr>
        <w:spacing w:after="120"/>
        <w:rPr>
          <w:rFonts w:asciiTheme="minorHAnsi" w:hAnsiTheme="minorHAnsi" w:cstheme="minorHAnsi"/>
          <w:sz w:val="22"/>
          <w:szCs w:val="22"/>
        </w:rPr>
      </w:pPr>
      <w:r w:rsidRPr="00EA40D3">
        <w:rPr>
          <w:rFonts w:asciiTheme="minorHAnsi" w:hAnsiTheme="minorHAnsi" w:cstheme="minorHAnsi"/>
          <w:sz w:val="22"/>
          <w:szCs w:val="22"/>
        </w:rPr>
        <w:t xml:space="preserve">“Tobacco Retailer” </w:t>
      </w:r>
      <w:r w:rsidR="00E96309" w:rsidRPr="006518C5">
        <w:rPr>
          <w:rFonts w:asciiTheme="minorHAnsi" w:hAnsiTheme="minorHAnsi" w:cstheme="minorHAnsi"/>
          <w:color w:val="auto"/>
          <w:sz w:val="22"/>
          <w:szCs w:val="22"/>
          <w:lang w:bidi="ar-SA"/>
        </w:rPr>
        <w:t xml:space="preserve">means any person, partnership, joint venture, society, club, trustee, trust, association, organization, or corporation who owns, operates, or manages any </w:t>
      </w:r>
      <w:r w:rsidR="00F4145A">
        <w:rPr>
          <w:rFonts w:asciiTheme="minorHAnsi" w:hAnsiTheme="minorHAnsi" w:cstheme="minorHAnsi"/>
          <w:color w:val="auto"/>
          <w:sz w:val="22"/>
          <w:szCs w:val="22"/>
          <w:lang w:bidi="ar-SA"/>
        </w:rPr>
        <w:t>T</w:t>
      </w:r>
      <w:r w:rsidR="00E96309" w:rsidRPr="006518C5">
        <w:rPr>
          <w:rFonts w:asciiTheme="minorHAnsi" w:hAnsiTheme="minorHAnsi" w:cstheme="minorHAnsi"/>
          <w:color w:val="auto"/>
          <w:sz w:val="22"/>
          <w:szCs w:val="22"/>
          <w:lang w:bidi="ar-SA"/>
        </w:rPr>
        <w:t xml:space="preserve">obacco </w:t>
      </w:r>
      <w:r w:rsidR="00F4145A">
        <w:rPr>
          <w:rFonts w:asciiTheme="minorHAnsi" w:hAnsiTheme="minorHAnsi" w:cstheme="minorHAnsi"/>
          <w:color w:val="auto"/>
          <w:sz w:val="22"/>
          <w:szCs w:val="22"/>
          <w:lang w:bidi="ar-SA"/>
        </w:rPr>
        <w:t>R</w:t>
      </w:r>
      <w:r w:rsidR="00E96309" w:rsidRPr="006518C5">
        <w:rPr>
          <w:rFonts w:asciiTheme="minorHAnsi" w:hAnsiTheme="minorHAnsi" w:cstheme="minorHAnsi"/>
          <w:color w:val="auto"/>
          <w:sz w:val="22"/>
          <w:szCs w:val="22"/>
          <w:lang w:bidi="ar-SA"/>
        </w:rPr>
        <w:t xml:space="preserve">etail </w:t>
      </w:r>
      <w:r w:rsidR="00F4145A">
        <w:rPr>
          <w:rFonts w:asciiTheme="minorHAnsi" w:hAnsiTheme="minorHAnsi" w:cstheme="minorHAnsi"/>
          <w:color w:val="auto"/>
          <w:sz w:val="22"/>
          <w:szCs w:val="22"/>
          <w:lang w:bidi="ar-SA"/>
        </w:rPr>
        <w:t>E</w:t>
      </w:r>
      <w:r w:rsidR="00E96309" w:rsidRPr="006518C5">
        <w:rPr>
          <w:rFonts w:asciiTheme="minorHAnsi" w:hAnsiTheme="minorHAnsi" w:cstheme="minorHAnsi"/>
          <w:color w:val="auto"/>
          <w:sz w:val="22"/>
          <w:szCs w:val="22"/>
          <w:lang w:bidi="ar-SA"/>
        </w:rPr>
        <w:t xml:space="preserve">stablishment. Tobacco </w:t>
      </w:r>
      <w:r w:rsidR="00F830FD">
        <w:rPr>
          <w:rFonts w:asciiTheme="minorHAnsi" w:hAnsiTheme="minorHAnsi" w:cstheme="minorHAnsi"/>
          <w:color w:val="auto"/>
          <w:sz w:val="22"/>
          <w:szCs w:val="22"/>
          <w:lang w:bidi="ar-SA"/>
        </w:rPr>
        <w:t>R</w:t>
      </w:r>
      <w:r w:rsidR="00E96309" w:rsidRPr="006518C5">
        <w:rPr>
          <w:rFonts w:asciiTheme="minorHAnsi" w:hAnsiTheme="minorHAnsi" w:cstheme="minorHAnsi"/>
          <w:color w:val="auto"/>
          <w:sz w:val="22"/>
          <w:szCs w:val="22"/>
          <w:lang w:bidi="ar-SA"/>
        </w:rPr>
        <w:t xml:space="preserve">etailer does not mean the non-management employees of any </w:t>
      </w:r>
      <w:r w:rsidR="00F4145A">
        <w:rPr>
          <w:rFonts w:asciiTheme="minorHAnsi" w:hAnsiTheme="minorHAnsi" w:cstheme="minorHAnsi"/>
          <w:color w:val="auto"/>
          <w:sz w:val="22"/>
          <w:szCs w:val="22"/>
          <w:lang w:bidi="ar-SA"/>
        </w:rPr>
        <w:t>T</w:t>
      </w:r>
      <w:r w:rsidR="00E96309" w:rsidRPr="006518C5">
        <w:rPr>
          <w:rFonts w:asciiTheme="minorHAnsi" w:hAnsiTheme="minorHAnsi" w:cstheme="minorHAnsi"/>
          <w:color w:val="auto"/>
          <w:sz w:val="22"/>
          <w:szCs w:val="22"/>
          <w:lang w:bidi="ar-SA"/>
        </w:rPr>
        <w:t xml:space="preserve">obacco </w:t>
      </w:r>
      <w:r w:rsidR="00F4145A">
        <w:rPr>
          <w:rFonts w:asciiTheme="minorHAnsi" w:hAnsiTheme="minorHAnsi" w:cstheme="minorHAnsi"/>
          <w:color w:val="auto"/>
          <w:sz w:val="22"/>
          <w:szCs w:val="22"/>
          <w:lang w:bidi="ar-SA"/>
        </w:rPr>
        <w:t>R</w:t>
      </w:r>
      <w:r w:rsidR="00E96309" w:rsidRPr="006518C5">
        <w:rPr>
          <w:rFonts w:asciiTheme="minorHAnsi" w:hAnsiTheme="minorHAnsi" w:cstheme="minorHAnsi"/>
          <w:color w:val="auto"/>
          <w:sz w:val="22"/>
          <w:szCs w:val="22"/>
          <w:lang w:bidi="ar-SA"/>
        </w:rPr>
        <w:t xml:space="preserve">etail </w:t>
      </w:r>
      <w:r w:rsidR="00F4145A">
        <w:rPr>
          <w:rFonts w:asciiTheme="minorHAnsi" w:hAnsiTheme="minorHAnsi" w:cstheme="minorHAnsi"/>
          <w:color w:val="auto"/>
          <w:sz w:val="22"/>
          <w:szCs w:val="22"/>
          <w:lang w:bidi="ar-SA"/>
        </w:rPr>
        <w:t>E</w:t>
      </w:r>
      <w:r w:rsidR="00E96309" w:rsidRPr="006518C5">
        <w:rPr>
          <w:rFonts w:asciiTheme="minorHAnsi" w:hAnsiTheme="minorHAnsi" w:cstheme="minorHAnsi"/>
          <w:color w:val="auto"/>
          <w:sz w:val="22"/>
          <w:szCs w:val="22"/>
          <w:lang w:bidi="ar-SA"/>
        </w:rPr>
        <w:t>stablishment</w:t>
      </w:r>
      <w:r w:rsidR="00E96309">
        <w:rPr>
          <w:rFonts w:asciiTheme="minorHAnsi" w:hAnsiTheme="minorHAnsi" w:cstheme="minorHAnsi"/>
          <w:color w:val="auto"/>
          <w:sz w:val="22"/>
          <w:szCs w:val="22"/>
          <w:lang w:bidi="ar-SA"/>
        </w:rPr>
        <w:t xml:space="preserve">. </w:t>
      </w:r>
    </w:p>
    <w:p w14:paraId="59AFDD6E" w14:textId="57C75C2A" w:rsidR="00F4145A" w:rsidRDefault="00F4145A" w:rsidP="00B57DE5">
      <w:pPr>
        <w:pStyle w:val="bullets-abc"/>
        <w:numPr>
          <w:ilvl w:val="0"/>
          <w:numId w:val="5"/>
        </w:numPr>
        <w:spacing w:after="120"/>
        <w:rPr>
          <w:rFonts w:asciiTheme="minorHAnsi" w:hAnsiTheme="minorHAnsi" w:cstheme="minorHAnsi"/>
          <w:sz w:val="22"/>
          <w:szCs w:val="22"/>
        </w:rPr>
      </w:pPr>
      <w:r>
        <w:rPr>
          <w:rFonts w:asciiTheme="minorHAnsi" w:hAnsiTheme="minorHAnsi" w:cstheme="minorHAnsi"/>
          <w:sz w:val="22"/>
          <w:szCs w:val="22"/>
        </w:rPr>
        <w:t xml:space="preserve">“Tobacco Retail Establishment” </w:t>
      </w:r>
      <w:r w:rsidRPr="00F4145A">
        <w:rPr>
          <w:rFonts w:asciiTheme="minorHAnsi" w:hAnsiTheme="minorHAnsi" w:cstheme="minorHAnsi"/>
          <w:sz w:val="22"/>
          <w:szCs w:val="22"/>
        </w:rPr>
        <w:t xml:space="preserve">means any place of business where tobacco products are </w:t>
      </w:r>
      <w:r w:rsidRPr="00F4145A">
        <w:rPr>
          <w:rFonts w:asciiTheme="minorHAnsi" w:hAnsiTheme="minorHAnsi" w:cstheme="minorHAnsi"/>
          <w:sz w:val="22"/>
          <w:szCs w:val="22"/>
        </w:rPr>
        <w:lastRenderedPageBreak/>
        <w:t xml:space="preserve">available for sale to the </w:t>
      </w:r>
      <w:proofErr w:type="gramStart"/>
      <w:r w:rsidRPr="00F4145A">
        <w:rPr>
          <w:rFonts w:asciiTheme="minorHAnsi" w:hAnsiTheme="minorHAnsi" w:cstheme="minorHAnsi"/>
          <w:sz w:val="22"/>
          <w:szCs w:val="22"/>
        </w:rPr>
        <w:t>general public</w:t>
      </w:r>
      <w:proofErr w:type="gramEnd"/>
      <w:r w:rsidRPr="00F4145A">
        <w:rPr>
          <w:rFonts w:asciiTheme="minorHAnsi" w:hAnsiTheme="minorHAnsi" w:cstheme="minorHAnsi"/>
          <w:sz w:val="22"/>
          <w:szCs w:val="22"/>
        </w:rPr>
        <w:t>. The term includes but is not limited to grocery stores, tobacco products shops, kiosks, convenience stores, gasoline service stations, bars, and restaurants.</w:t>
      </w:r>
    </w:p>
    <w:p w14:paraId="30685447" w14:textId="102C639B" w:rsidR="00050519" w:rsidRDefault="00050519" w:rsidP="00050519">
      <w:pPr>
        <w:pStyle w:val="PlainText"/>
        <w:numPr>
          <w:ilvl w:val="0"/>
          <w:numId w:val="5"/>
        </w:numPr>
      </w:pPr>
      <w:r>
        <w:t xml:space="preserve">“Tobacco product flavor enhancer” is any product designed, manufactured, produced, </w:t>
      </w:r>
      <w:proofErr w:type="gramStart"/>
      <w:r>
        <w:t>marketed</w:t>
      </w:r>
      <w:proofErr w:type="gramEnd"/>
      <w:r>
        <w:t xml:space="preserve"> or sold to produce a characterizing flavor when added to any tobacco product.</w:t>
      </w:r>
    </w:p>
    <w:p w14:paraId="11F5E7A2" w14:textId="77777777" w:rsidR="00497DD3" w:rsidRDefault="00497DD3" w:rsidP="00497DD3">
      <w:pPr>
        <w:pStyle w:val="PlainText"/>
        <w:ind w:left="720"/>
      </w:pPr>
    </w:p>
    <w:p w14:paraId="25A2F8F7" w14:textId="0AA0EDF9" w:rsidR="00497DD3" w:rsidRPr="00497DD3" w:rsidRDefault="00497DD3" w:rsidP="00050519">
      <w:pPr>
        <w:pStyle w:val="PlainText"/>
        <w:numPr>
          <w:ilvl w:val="0"/>
          <w:numId w:val="5"/>
        </w:numPr>
        <w:rPr>
          <w:highlight w:val="yellow"/>
        </w:rPr>
      </w:pPr>
      <w:r w:rsidRPr="00497DD3">
        <w:rPr>
          <w:highlight w:val="yellow"/>
        </w:rPr>
        <w:t>Vapor Product means any non-combustible product with or without nicotine that employs a heating element, power source, electronic circuit or other electronic, chemical means, regardless of shape or size, which can be used to produce vapor with or without nicotine in a solution or other form. The term includes any electronic cigarette, electronic cigar, electronic cigarillo, electronic pipe or similar product or device, and any vapor cartridge or other container of nicotine in a liquid solution or other form that is intended to be used with or in an electronic cigarette, electronic cigar, electronic cigarillo, electronic pipe or similar product or device. The term does not include alternative nicotine or tobacco products. Vapor product does not include drugs, devices, or combination products authorized for sale as a cessation device by the U.S. Food and Drug Administration, as those terms are defined in the Federal Food, Drug and Cosmetic Act</w:t>
      </w:r>
    </w:p>
    <w:p w14:paraId="1627A10F" w14:textId="77777777" w:rsidR="00050519" w:rsidRPr="00EA40D3" w:rsidRDefault="00050519" w:rsidP="007915CB">
      <w:pPr>
        <w:pStyle w:val="bullets-abc"/>
        <w:spacing w:after="120"/>
        <w:ind w:firstLine="0"/>
        <w:rPr>
          <w:rFonts w:asciiTheme="minorHAnsi" w:hAnsiTheme="minorHAnsi" w:cstheme="minorHAnsi"/>
          <w:sz w:val="22"/>
          <w:szCs w:val="22"/>
        </w:rPr>
      </w:pPr>
    </w:p>
    <w:p w14:paraId="40169CFD" w14:textId="5EEA0962" w:rsidR="004F2FAE" w:rsidRDefault="00381DFB" w:rsidP="00BA24EC">
      <w:pPr>
        <w:pStyle w:val="CommentText"/>
        <w:spacing w:after="360" w:line="288" w:lineRule="auto"/>
        <w:rPr>
          <w:rFonts w:asciiTheme="minorHAnsi" w:hAnsiTheme="minorHAnsi" w:cstheme="minorHAnsi"/>
          <w:b/>
          <w:sz w:val="22"/>
          <w:szCs w:val="22"/>
        </w:rPr>
      </w:pPr>
      <w:bookmarkStart w:id="4" w:name="_Hlk32586617"/>
      <w:r w:rsidRPr="00381DFB">
        <w:rPr>
          <w:rFonts w:asciiTheme="minorHAnsi" w:hAnsiTheme="minorHAnsi" w:cstheme="minorHAnsi"/>
          <w:b/>
          <w:sz w:val="22"/>
          <w:szCs w:val="22"/>
        </w:rPr>
        <w:t xml:space="preserve">SECTION </w:t>
      </w:r>
      <w:r w:rsidR="0031778E">
        <w:rPr>
          <w:rFonts w:asciiTheme="minorHAnsi" w:hAnsiTheme="minorHAnsi" w:cstheme="minorHAnsi"/>
          <w:b/>
          <w:sz w:val="22"/>
          <w:szCs w:val="22"/>
        </w:rPr>
        <w:t>I</w:t>
      </w:r>
      <w:r>
        <w:rPr>
          <w:rFonts w:asciiTheme="minorHAnsi" w:hAnsiTheme="minorHAnsi" w:cstheme="minorHAnsi"/>
          <w:b/>
          <w:sz w:val="22"/>
          <w:szCs w:val="22"/>
        </w:rPr>
        <w:t xml:space="preserve">V. </w:t>
      </w:r>
      <w:r w:rsidR="00EA40D3" w:rsidRPr="00EA40D3">
        <w:rPr>
          <w:rFonts w:asciiTheme="minorHAnsi" w:hAnsiTheme="minorHAnsi" w:cstheme="minorHAnsi"/>
          <w:b/>
          <w:sz w:val="22"/>
          <w:szCs w:val="22"/>
        </w:rPr>
        <w:t xml:space="preserve">SALE </w:t>
      </w:r>
      <w:r w:rsidR="004F2FAE">
        <w:rPr>
          <w:rFonts w:asciiTheme="minorHAnsi" w:hAnsiTheme="minorHAnsi" w:cstheme="minorHAnsi"/>
          <w:b/>
          <w:sz w:val="22"/>
          <w:szCs w:val="22"/>
        </w:rPr>
        <w:t xml:space="preserve">OF FLAVORED TOBACCO PRODUCTS </w:t>
      </w:r>
      <w:r w:rsidR="00EA40D3" w:rsidRPr="00EA40D3">
        <w:rPr>
          <w:rFonts w:asciiTheme="minorHAnsi" w:hAnsiTheme="minorHAnsi" w:cstheme="minorHAnsi"/>
          <w:b/>
          <w:sz w:val="22"/>
          <w:szCs w:val="22"/>
        </w:rPr>
        <w:t>PROHIBITED</w:t>
      </w:r>
      <w:r w:rsidR="008D27BC">
        <w:rPr>
          <w:rFonts w:asciiTheme="minorHAnsi" w:hAnsiTheme="minorHAnsi" w:cstheme="minorHAnsi"/>
          <w:b/>
          <w:sz w:val="22"/>
          <w:szCs w:val="22"/>
        </w:rPr>
        <w:t>.</w:t>
      </w:r>
      <w:r w:rsidR="00EA40D3" w:rsidRPr="00EA40D3">
        <w:rPr>
          <w:rFonts w:asciiTheme="minorHAnsi" w:hAnsiTheme="minorHAnsi" w:cstheme="minorHAnsi"/>
          <w:b/>
          <w:sz w:val="22"/>
          <w:szCs w:val="22"/>
        </w:rPr>
        <w:t xml:space="preserve"> </w:t>
      </w:r>
    </w:p>
    <w:p w14:paraId="0FEBD5F3" w14:textId="4236383D" w:rsidR="00050519" w:rsidRPr="00D3609B" w:rsidRDefault="00050519" w:rsidP="007915CB">
      <w:pPr>
        <w:pStyle w:val="ListParagraph"/>
        <w:numPr>
          <w:ilvl w:val="1"/>
          <w:numId w:val="5"/>
        </w:numPr>
        <w:shd w:val="clear" w:color="auto" w:fill="FFFFFF"/>
        <w:spacing w:after="0" w:line="240" w:lineRule="auto"/>
        <w:rPr>
          <w:rFonts w:cstheme="minorHAnsi"/>
        </w:rPr>
      </w:pPr>
      <w:r w:rsidRPr="00D3609B">
        <w:rPr>
          <w:rFonts w:cstheme="minorHAnsi"/>
        </w:rPr>
        <w:t>It shall be unlawful for any retailer to sell or offer for sale any flavored tobacco product or tobacco product flavor enhancer</w:t>
      </w:r>
      <w:r w:rsidRPr="007915CB">
        <w:rPr>
          <w:rFonts w:cstheme="minorHAnsi"/>
        </w:rPr>
        <w:t>.</w:t>
      </w:r>
    </w:p>
    <w:p w14:paraId="101653C1" w14:textId="77777777" w:rsidR="00D3609B" w:rsidRPr="00366912" w:rsidRDefault="00D3609B" w:rsidP="00050519">
      <w:pPr>
        <w:shd w:val="clear" w:color="auto" w:fill="FFFFFF"/>
        <w:spacing w:after="0" w:line="240" w:lineRule="auto"/>
        <w:rPr>
          <w:rFonts w:cstheme="minorHAnsi"/>
        </w:rPr>
      </w:pPr>
    </w:p>
    <w:p w14:paraId="22E008B4" w14:textId="036E1A6A" w:rsidR="00D3609B" w:rsidRPr="007915CB" w:rsidRDefault="00D3609B" w:rsidP="007915CB">
      <w:pPr>
        <w:pStyle w:val="ListParagraph"/>
        <w:numPr>
          <w:ilvl w:val="1"/>
          <w:numId w:val="5"/>
        </w:numPr>
        <w:shd w:val="clear" w:color="auto" w:fill="FFFFFF"/>
        <w:spacing w:after="0" w:line="240" w:lineRule="auto"/>
        <w:rPr>
          <w:rFonts w:cstheme="minorHAnsi"/>
        </w:rPr>
      </w:pPr>
      <w:r w:rsidRPr="00D3609B">
        <w:rPr>
          <w:rFonts w:cstheme="minorHAnsi"/>
        </w:rPr>
        <w:t>There shall be a rebuttable presumption that a tobacco product is a flavored tobacco product if a tobacco retailer, manufacturers, or any employee or agent of a tobacco retailer or manufacturer has:</w:t>
      </w:r>
    </w:p>
    <w:p w14:paraId="07BAA548" w14:textId="77777777" w:rsidR="00D3609B" w:rsidRDefault="00D3609B" w:rsidP="00D3609B">
      <w:pPr>
        <w:pStyle w:val="ListParagraph"/>
        <w:numPr>
          <w:ilvl w:val="0"/>
          <w:numId w:val="12"/>
        </w:numPr>
        <w:shd w:val="clear" w:color="auto" w:fill="FFFFFF"/>
        <w:spacing w:after="0" w:line="240" w:lineRule="auto"/>
        <w:rPr>
          <w:rFonts w:cstheme="minorHAnsi"/>
        </w:rPr>
      </w:pPr>
      <w:r>
        <w:rPr>
          <w:rFonts w:cstheme="minorHAnsi"/>
        </w:rPr>
        <w:t xml:space="preserve"> Made a public statement or claim that the tobacco product imparts a taste or smell other than the taste or smell of </w:t>
      </w:r>
      <w:proofErr w:type="gramStart"/>
      <w:r>
        <w:rPr>
          <w:rFonts w:cstheme="minorHAnsi"/>
        </w:rPr>
        <w:t>tobacco;</w:t>
      </w:r>
      <w:proofErr w:type="gramEnd"/>
    </w:p>
    <w:p w14:paraId="1E635E00" w14:textId="77777777" w:rsidR="00D3609B" w:rsidRDefault="00D3609B" w:rsidP="00D3609B">
      <w:pPr>
        <w:pStyle w:val="ListParagraph"/>
        <w:numPr>
          <w:ilvl w:val="0"/>
          <w:numId w:val="12"/>
        </w:numPr>
        <w:shd w:val="clear" w:color="auto" w:fill="FFFFFF"/>
        <w:spacing w:after="0" w:line="240" w:lineRule="auto"/>
        <w:rPr>
          <w:rFonts w:cstheme="minorHAnsi"/>
        </w:rPr>
      </w:pPr>
      <w:r>
        <w:rPr>
          <w:rFonts w:cstheme="minorHAnsi"/>
        </w:rPr>
        <w:t>Uses text and/or images on the tobacco product’s labeling or packaging to explicitly or implicitly indicate that the tobacco product imparts a taste or smell other than tobacco; or</w:t>
      </w:r>
    </w:p>
    <w:p w14:paraId="6519EB3B" w14:textId="77777777" w:rsidR="00D3609B" w:rsidRPr="00120626" w:rsidRDefault="00D3609B" w:rsidP="00D3609B">
      <w:pPr>
        <w:pStyle w:val="ListParagraph"/>
        <w:numPr>
          <w:ilvl w:val="0"/>
          <w:numId w:val="12"/>
        </w:numPr>
        <w:shd w:val="clear" w:color="auto" w:fill="FFFFFF"/>
        <w:spacing w:after="0" w:line="240" w:lineRule="auto"/>
        <w:rPr>
          <w:rFonts w:cstheme="minorHAnsi"/>
        </w:rPr>
      </w:pPr>
      <w:proofErr w:type="gramStart"/>
      <w:r>
        <w:rPr>
          <w:rFonts w:cstheme="minorHAnsi"/>
        </w:rPr>
        <w:t>Taken action</w:t>
      </w:r>
      <w:proofErr w:type="gramEnd"/>
      <w:r>
        <w:rPr>
          <w:rFonts w:cstheme="minorHAnsi"/>
        </w:rPr>
        <w:t xml:space="preserve"> directed to consumers that would be reasonably expected to cause consumers to believe the tobacco product imparts a taste or smell other than tobacco.</w:t>
      </w:r>
    </w:p>
    <w:bookmarkEnd w:id="4"/>
    <w:p w14:paraId="204B24D5" w14:textId="77777777" w:rsidR="00D03059" w:rsidRPr="00B171AB" w:rsidRDefault="00D03059" w:rsidP="00B171AB">
      <w:pPr>
        <w:autoSpaceDE w:val="0"/>
        <w:autoSpaceDN w:val="0"/>
        <w:adjustRightInd w:val="0"/>
        <w:spacing w:after="0" w:line="240" w:lineRule="auto"/>
        <w:rPr>
          <w:rFonts w:cstheme="minorHAnsi"/>
        </w:rPr>
      </w:pPr>
    </w:p>
    <w:p w14:paraId="326D3B3F" w14:textId="669490DA" w:rsidR="00EA40D3" w:rsidRPr="00EA40D3" w:rsidRDefault="00381DFB" w:rsidP="00EA40D3">
      <w:pPr>
        <w:pStyle w:val="BasicParagraph"/>
        <w:spacing w:after="120"/>
        <w:rPr>
          <w:rFonts w:asciiTheme="minorHAnsi" w:hAnsiTheme="minorHAnsi" w:cstheme="minorHAnsi"/>
          <w:sz w:val="22"/>
          <w:szCs w:val="22"/>
        </w:rPr>
      </w:pPr>
      <w:bookmarkStart w:id="5" w:name="_Hlk507755656"/>
      <w:bookmarkStart w:id="6" w:name="_Hlk32586648"/>
      <w:r w:rsidRPr="00381DFB">
        <w:rPr>
          <w:rFonts w:asciiTheme="minorHAnsi" w:hAnsiTheme="minorHAnsi" w:cstheme="minorHAnsi"/>
          <w:b/>
          <w:sz w:val="22"/>
          <w:szCs w:val="22"/>
        </w:rPr>
        <w:t xml:space="preserve">SECTION </w:t>
      </w:r>
      <w:r>
        <w:rPr>
          <w:rFonts w:asciiTheme="minorHAnsi" w:hAnsiTheme="minorHAnsi" w:cstheme="minorHAnsi"/>
          <w:b/>
          <w:sz w:val="22"/>
          <w:szCs w:val="22"/>
        </w:rPr>
        <w:t xml:space="preserve">V. </w:t>
      </w:r>
      <w:r w:rsidR="00EA40D3" w:rsidRPr="00EA40D3">
        <w:rPr>
          <w:rFonts w:asciiTheme="minorHAnsi" w:hAnsiTheme="minorHAnsi" w:cstheme="minorHAnsi"/>
          <w:b/>
          <w:sz w:val="22"/>
          <w:szCs w:val="22"/>
        </w:rPr>
        <w:t>COMPLIANCE</w:t>
      </w:r>
      <w:r w:rsidR="00C332DB">
        <w:rPr>
          <w:rFonts w:asciiTheme="minorHAnsi" w:hAnsiTheme="minorHAnsi" w:cstheme="minorHAnsi"/>
          <w:b/>
          <w:sz w:val="22"/>
          <w:szCs w:val="22"/>
        </w:rPr>
        <w:t xml:space="preserve"> AND INSPECTIONS</w:t>
      </w:r>
    </w:p>
    <w:bookmarkEnd w:id="5"/>
    <w:p w14:paraId="0CC83111" w14:textId="77777777" w:rsidR="005B09C1" w:rsidRPr="005B09C1" w:rsidRDefault="005B09C1" w:rsidP="005B09C1">
      <w:pPr>
        <w:pStyle w:val="BasicParagraph"/>
        <w:numPr>
          <w:ilvl w:val="0"/>
          <w:numId w:val="3"/>
        </w:numPr>
        <w:tabs>
          <w:tab w:val="left" w:pos="810"/>
        </w:tabs>
        <w:rPr>
          <w:rFonts w:asciiTheme="minorHAnsi" w:hAnsiTheme="minorHAnsi" w:cstheme="minorHAnsi"/>
          <w:sz w:val="22"/>
          <w:szCs w:val="22"/>
          <w:highlight w:val="yellow"/>
        </w:rPr>
      </w:pPr>
      <w:r w:rsidRPr="005B09C1">
        <w:rPr>
          <w:rFonts w:asciiTheme="minorHAnsi" w:hAnsiTheme="minorHAnsi" w:cstheme="minorHAnsi"/>
          <w:sz w:val="22"/>
          <w:szCs w:val="22"/>
          <w:highlight w:val="yellow"/>
        </w:rPr>
        <w:t xml:space="preserve">The authority to administer the provisions of this article is vested in the director of health and his or her duly authorized representative(s). </w:t>
      </w:r>
    </w:p>
    <w:p w14:paraId="39222FDA" w14:textId="79D8C9F2" w:rsidR="005B09C1" w:rsidRPr="005B09C1" w:rsidRDefault="005B09C1" w:rsidP="005B09C1">
      <w:pPr>
        <w:pStyle w:val="BasicParagraph"/>
        <w:numPr>
          <w:ilvl w:val="0"/>
          <w:numId w:val="3"/>
        </w:numPr>
        <w:tabs>
          <w:tab w:val="left" w:pos="810"/>
        </w:tabs>
        <w:rPr>
          <w:rFonts w:asciiTheme="minorHAnsi" w:hAnsiTheme="minorHAnsi" w:cstheme="minorHAnsi"/>
          <w:sz w:val="22"/>
          <w:szCs w:val="22"/>
          <w:highlight w:val="yellow"/>
        </w:rPr>
      </w:pPr>
      <w:r w:rsidRPr="005B09C1">
        <w:rPr>
          <w:rFonts w:asciiTheme="minorHAnsi" w:hAnsiTheme="minorHAnsi" w:cstheme="minorHAnsi"/>
          <w:sz w:val="22"/>
          <w:szCs w:val="22"/>
          <w:highlight w:val="yellow"/>
        </w:rPr>
        <w:t xml:space="preserve">Whenever the need arises, the directors of health may call upon other departments of the city to aid in the enforcement of the provisions of this article. </w:t>
      </w:r>
    </w:p>
    <w:p w14:paraId="34C58C84" w14:textId="77777777" w:rsidR="005B09C1" w:rsidRPr="005B09C1" w:rsidRDefault="005B09C1" w:rsidP="005B09C1">
      <w:pPr>
        <w:pStyle w:val="BasicParagraph"/>
        <w:numPr>
          <w:ilvl w:val="0"/>
          <w:numId w:val="3"/>
        </w:numPr>
        <w:tabs>
          <w:tab w:val="left" w:pos="810"/>
        </w:tabs>
        <w:rPr>
          <w:rFonts w:asciiTheme="minorHAnsi" w:hAnsiTheme="minorHAnsi" w:cstheme="minorHAnsi"/>
          <w:sz w:val="22"/>
          <w:szCs w:val="22"/>
          <w:highlight w:val="yellow"/>
        </w:rPr>
      </w:pPr>
      <w:r w:rsidRPr="005B09C1">
        <w:rPr>
          <w:rFonts w:asciiTheme="minorHAnsi" w:hAnsiTheme="minorHAnsi" w:cstheme="minorHAnsi"/>
          <w:sz w:val="22"/>
          <w:szCs w:val="22"/>
          <w:highlight w:val="yellow"/>
        </w:rPr>
        <w:t xml:space="preserve">Any citizen who desires to register a complaint under this article may initiate enforcement with the health department. </w:t>
      </w:r>
    </w:p>
    <w:p w14:paraId="2386A0ED" w14:textId="6F203903" w:rsidR="00EA40D3" w:rsidRPr="00EA40D3" w:rsidRDefault="00EA40D3" w:rsidP="00EA40D3">
      <w:pPr>
        <w:pStyle w:val="BasicParagraph"/>
        <w:numPr>
          <w:ilvl w:val="0"/>
          <w:numId w:val="3"/>
        </w:numPr>
        <w:tabs>
          <w:tab w:val="left" w:pos="810"/>
        </w:tabs>
        <w:rPr>
          <w:rFonts w:asciiTheme="minorHAnsi" w:hAnsiTheme="minorHAnsi" w:cstheme="minorHAnsi"/>
          <w:sz w:val="22"/>
          <w:szCs w:val="22"/>
        </w:rPr>
      </w:pPr>
      <w:r w:rsidRPr="00EA40D3">
        <w:rPr>
          <w:rFonts w:asciiTheme="minorHAnsi" w:hAnsiTheme="minorHAnsi" w:cstheme="minorHAnsi"/>
          <w:sz w:val="22"/>
          <w:szCs w:val="22"/>
        </w:rPr>
        <w:t xml:space="preserve">The remedies provided by this </w:t>
      </w:r>
      <w:r w:rsidR="007A15FF">
        <w:rPr>
          <w:rFonts w:asciiTheme="minorHAnsi" w:hAnsiTheme="minorHAnsi" w:cstheme="minorHAnsi"/>
          <w:color w:val="FF0000"/>
          <w:sz w:val="22"/>
          <w:szCs w:val="22"/>
        </w:rPr>
        <w:t>[</w:t>
      </w:r>
      <w:r w:rsidR="007A15FF" w:rsidRPr="007A15FF">
        <w:rPr>
          <w:rFonts w:asciiTheme="minorHAnsi" w:hAnsiTheme="minorHAnsi" w:cstheme="minorHAnsi"/>
          <w:color w:val="FF0000"/>
          <w:sz w:val="22"/>
          <w:szCs w:val="22"/>
          <w:u w:val="single"/>
        </w:rPr>
        <w:t>ARTICLE</w:t>
      </w:r>
      <w:r w:rsidRPr="007A15FF">
        <w:rPr>
          <w:rFonts w:asciiTheme="minorHAnsi" w:hAnsiTheme="minorHAnsi" w:cstheme="minorHAnsi"/>
          <w:color w:val="FF0000"/>
          <w:sz w:val="22"/>
          <w:szCs w:val="22"/>
        </w:rPr>
        <w:t>/</w:t>
      </w:r>
      <w:r w:rsidR="007A15FF">
        <w:rPr>
          <w:rFonts w:asciiTheme="minorHAnsi" w:hAnsiTheme="minorHAnsi" w:cstheme="minorHAnsi"/>
          <w:color w:val="FF0000"/>
          <w:sz w:val="22"/>
          <w:szCs w:val="22"/>
          <w:u w:val="double"/>
        </w:rPr>
        <w:t>CHAPTER</w:t>
      </w:r>
      <w:r w:rsidRPr="007A15FF">
        <w:rPr>
          <w:rFonts w:asciiTheme="minorHAnsi" w:hAnsiTheme="minorHAnsi" w:cstheme="minorHAnsi"/>
          <w:color w:val="FF0000"/>
          <w:sz w:val="22"/>
          <w:szCs w:val="22"/>
        </w:rPr>
        <w:t xml:space="preserve">] </w:t>
      </w:r>
      <w:r w:rsidRPr="00EA40D3">
        <w:rPr>
          <w:rFonts w:asciiTheme="minorHAnsi" w:hAnsiTheme="minorHAnsi" w:cstheme="minorHAnsi"/>
          <w:sz w:val="22"/>
          <w:szCs w:val="22"/>
        </w:rPr>
        <w:t xml:space="preserve">are cumulative and in addition to any other </w:t>
      </w:r>
      <w:r w:rsidRPr="00EA40D3">
        <w:rPr>
          <w:rFonts w:asciiTheme="minorHAnsi" w:hAnsiTheme="minorHAnsi" w:cstheme="minorHAnsi"/>
          <w:sz w:val="22"/>
          <w:szCs w:val="22"/>
        </w:rPr>
        <w:lastRenderedPageBreak/>
        <w:t>remedies available at law or in equity.</w:t>
      </w:r>
    </w:p>
    <w:p w14:paraId="3C328A0D" w14:textId="006DF42C" w:rsidR="00235624" w:rsidRDefault="00B64494" w:rsidP="00CD1EC0">
      <w:pPr>
        <w:pStyle w:val="BasicParagraph"/>
        <w:numPr>
          <w:ilvl w:val="0"/>
          <w:numId w:val="3"/>
        </w:numPr>
        <w:tabs>
          <w:tab w:val="left" w:pos="810"/>
        </w:tabs>
        <w:spacing w:after="120"/>
        <w:rPr>
          <w:rFonts w:asciiTheme="minorHAnsi" w:hAnsiTheme="minorHAnsi" w:cstheme="minorHAnsi"/>
          <w:sz w:val="22"/>
          <w:szCs w:val="22"/>
        </w:rPr>
      </w:pPr>
      <w:r>
        <w:rPr>
          <w:rFonts w:asciiTheme="minorHAnsi" w:hAnsiTheme="minorHAnsi" w:cstheme="minorHAnsi"/>
          <w:sz w:val="22"/>
          <w:szCs w:val="22"/>
        </w:rPr>
        <w:t>Inspections:</w:t>
      </w:r>
    </w:p>
    <w:p w14:paraId="5E854938" w14:textId="51571EB6" w:rsidR="00CD1EC0" w:rsidRDefault="00B64494" w:rsidP="005F3093">
      <w:pPr>
        <w:pStyle w:val="BasicParagraph"/>
        <w:numPr>
          <w:ilvl w:val="1"/>
          <w:numId w:val="11"/>
        </w:numPr>
        <w:tabs>
          <w:tab w:val="left" w:pos="810"/>
        </w:tabs>
        <w:spacing w:line="240" w:lineRule="auto"/>
        <w:rPr>
          <w:rFonts w:asciiTheme="minorHAnsi" w:hAnsiTheme="minorHAnsi" w:cstheme="minorHAnsi"/>
          <w:sz w:val="22"/>
          <w:szCs w:val="22"/>
        </w:rPr>
      </w:pPr>
      <w:r>
        <w:rPr>
          <w:rFonts w:asciiTheme="minorHAnsi" w:hAnsiTheme="minorHAnsi" w:cstheme="minorHAnsi"/>
          <w:sz w:val="22"/>
          <w:szCs w:val="22"/>
        </w:rPr>
        <w:t xml:space="preserve">Inspections will occur </w:t>
      </w:r>
      <w:r w:rsidR="00342E22">
        <w:rPr>
          <w:rFonts w:asciiTheme="minorHAnsi" w:hAnsiTheme="minorHAnsi" w:cstheme="minorHAnsi"/>
          <w:sz w:val="22"/>
          <w:szCs w:val="22"/>
        </w:rPr>
        <w:t xml:space="preserve">at least </w:t>
      </w:r>
      <w:r w:rsidR="002F62A8">
        <w:rPr>
          <w:rFonts w:asciiTheme="minorHAnsi" w:hAnsiTheme="minorHAnsi" w:cstheme="minorHAnsi"/>
          <w:sz w:val="22"/>
          <w:szCs w:val="22"/>
        </w:rPr>
        <w:t>2</w:t>
      </w:r>
      <w:r w:rsidR="00547ADA">
        <w:rPr>
          <w:rFonts w:asciiTheme="minorHAnsi" w:hAnsiTheme="minorHAnsi" w:cstheme="minorHAnsi"/>
          <w:sz w:val="22"/>
          <w:szCs w:val="22"/>
        </w:rPr>
        <w:t xml:space="preserve"> time</w:t>
      </w:r>
      <w:r w:rsidR="002F62A8">
        <w:rPr>
          <w:rFonts w:asciiTheme="minorHAnsi" w:hAnsiTheme="minorHAnsi" w:cstheme="minorHAnsi"/>
          <w:sz w:val="22"/>
          <w:szCs w:val="22"/>
        </w:rPr>
        <w:t>s</w:t>
      </w:r>
      <w:r w:rsidR="00342E22">
        <w:rPr>
          <w:rFonts w:asciiTheme="minorHAnsi" w:hAnsiTheme="minorHAnsi" w:cstheme="minorHAnsi"/>
          <w:sz w:val="22"/>
          <w:szCs w:val="22"/>
        </w:rPr>
        <w:t xml:space="preserve"> per year</w:t>
      </w:r>
      <w:r w:rsidR="006D15AC">
        <w:rPr>
          <w:rFonts w:asciiTheme="minorHAnsi" w:hAnsiTheme="minorHAnsi" w:cstheme="minorHAnsi"/>
          <w:sz w:val="22"/>
          <w:szCs w:val="22"/>
        </w:rPr>
        <w:t xml:space="preserve"> at each Tobacco Retail Establishment</w:t>
      </w:r>
      <w:r>
        <w:rPr>
          <w:rFonts w:asciiTheme="minorHAnsi" w:hAnsiTheme="minorHAnsi" w:cstheme="minorHAnsi"/>
          <w:sz w:val="22"/>
          <w:szCs w:val="22"/>
        </w:rPr>
        <w:t>.</w:t>
      </w:r>
    </w:p>
    <w:p w14:paraId="63BF25A8" w14:textId="229383AF" w:rsidR="006D15AC" w:rsidRDefault="006518C5" w:rsidP="005F3093">
      <w:pPr>
        <w:pStyle w:val="BasicParagraph"/>
        <w:numPr>
          <w:ilvl w:val="1"/>
          <w:numId w:val="11"/>
        </w:numPr>
        <w:tabs>
          <w:tab w:val="left" w:pos="810"/>
        </w:tabs>
        <w:spacing w:line="240" w:lineRule="auto"/>
        <w:rPr>
          <w:rFonts w:asciiTheme="minorHAnsi" w:hAnsiTheme="minorHAnsi" w:cstheme="minorHAnsi"/>
          <w:sz w:val="22"/>
          <w:szCs w:val="22"/>
        </w:rPr>
      </w:pPr>
      <w:r w:rsidRPr="006518C5">
        <w:rPr>
          <w:rFonts w:asciiTheme="minorHAnsi" w:hAnsiTheme="minorHAnsi" w:cstheme="minorHAnsi"/>
          <w:sz w:val="22"/>
          <w:szCs w:val="22"/>
        </w:rPr>
        <w:t>Unannounced follow-up inspections will be conducted within three months of any violation of this ordinance.</w:t>
      </w:r>
      <w:r w:rsidR="006D15AC">
        <w:rPr>
          <w:rFonts w:asciiTheme="minorHAnsi" w:hAnsiTheme="minorHAnsi" w:cstheme="minorHAnsi"/>
          <w:sz w:val="22"/>
          <w:szCs w:val="22"/>
        </w:rPr>
        <w:t xml:space="preserve"> </w:t>
      </w:r>
    </w:p>
    <w:p w14:paraId="17720913" w14:textId="77777777" w:rsidR="002F62A8" w:rsidRDefault="00381DFB" w:rsidP="009B5532">
      <w:pPr>
        <w:pStyle w:val="BasicParagraph"/>
        <w:spacing w:before="360" w:after="120"/>
        <w:rPr>
          <w:rFonts w:asciiTheme="minorHAnsi" w:hAnsiTheme="minorHAnsi" w:cstheme="minorHAnsi"/>
          <w:sz w:val="22"/>
          <w:szCs w:val="22"/>
        </w:rPr>
      </w:pPr>
      <w:r w:rsidRPr="00381DFB">
        <w:rPr>
          <w:rFonts w:asciiTheme="minorHAnsi" w:hAnsiTheme="minorHAnsi" w:cstheme="minorHAnsi"/>
          <w:b/>
          <w:sz w:val="22"/>
          <w:szCs w:val="22"/>
        </w:rPr>
        <w:t xml:space="preserve">SECTION </w:t>
      </w:r>
      <w:r>
        <w:rPr>
          <w:rFonts w:asciiTheme="minorHAnsi" w:hAnsiTheme="minorHAnsi" w:cstheme="minorHAnsi"/>
          <w:b/>
          <w:sz w:val="22"/>
          <w:szCs w:val="22"/>
        </w:rPr>
        <w:t>VI.</w:t>
      </w:r>
      <w:r w:rsidR="00EA40D3" w:rsidRPr="00EA40D3">
        <w:rPr>
          <w:rFonts w:asciiTheme="minorHAnsi" w:hAnsiTheme="minorHAnsi" w:cstheme="minorHAnsi"/>
          <w:b/>
          <w:sz w:val="22"/>
          <w:szCs w:val="22"/>
        </w:rPr>
        <w:t xml:space="preserve"> </w:t>
      </w:r>
      <w:r w:rsidR="00C332DB">
        <w:rPr>
          <w:rFonts w:asciiTheme="minorHAnsi" w:hAnsiTheme="minorHAnsi" w:cstheme="minorHAnsi"/>
          <w:b/>
          <w:sz w:val="22"/>
          <w:szCs w:val="22"/>
        </w:rPr>
        <w:t>VIO</w:t>
      </w:r>
      <w:r w:rsidR="00EA40D3" w:rsidRPr="00EA40D3">
        <w:rPr>
          <w:rFonts w:asciiTheme="minorHAnsi" w:hAnsiTheme="minorHAnsi" w:cstheme="minorHAnsi"/>
          <w:b/>
          <w:sz w:val="22"/>
          <w:szCs w:val="22"/>
        </w:rPr>
        <w:t>LATIONS AND PENALTIES</w:t>
      </w:r>
      <w:r w:rsidR="00EA40D3" w:rsidRPr="00EA40D3">
        <w:rPr>
          <w:rFonts w:asciiTheme="minorHAnsi" w:hAnsiTheme="minorHAnsi" w:cstheme="minorHAnsi"/>
          <w:sz w:val="22"/>
          <w:szCs w:val="22"/>
        </w:rPr>
        <w:t xml:space="preserve"> </w:t>
      </w:r>
    </w:p>
    <w:p w14:paraId="79331ACB" w14:textId="3016078D" w:rsidR="009B5532" w:rsidRDefault="00EA40D3" w:rsidP="009B5532">
      <w:pPr>
        <w:pStyle w:val="BasicParagraph"/>
        <w:spacing w:before="360" w:after="120"/>
        <w:rPr>
          <w:rFonts w:asciiTheme="minorHAnsi" w:hAnsiTheme="minorHAnsi" w:cstheme="minorHAnsi"/>
          <w:sz w:val="22"/>
          <w:szCs w:val="22"/>
        </w:rPr>
      </w:pPr>
      <w:r w:rsidRPr="00EA40D3">
        <w:rPr>
          <w:rFonts w:asciiTheme="minorHAnsi" w:hAnsiTheme="minorHAnsi" w:cstheme="minorHAnsi"/>
          <w:sz w:val="22"/>
          <w:szCs w:val="22"/>
        </w:rPr>
        <w:t xml:space="preserve">It is a violation for any </w:t>
      </w:r>
      <w:r w:rsidR="004F2FAE">
        <w:rPr>
          <w:rFonts w:asciiTheme="minorHAnsi" w:hAnsiTheme="minorHAnsi" w:cstheme="minorHAnsi"/>
          <w:sz w:val="22"/>
          <w:szCs w:val="22"/>
        </w:rPr>
        <w:t>Tobacco Retailer</w:t>
      </w:r>
      <w:r w:rsidRPr="00EA40D3">
        <w:rPr>
          <w:rFonts w:asciiTheme="minorHAnsi" w:hAnsiTheme="minorHAnsi" w:cstheme="minorHAnsi"/>
          <w:sz w:val="22"/>
          <w:szCs w:val="22"/>
        </w:rPr>
        <w:t xml:space="preserve"> to fail to comply with the requirements of this ordinance. If a </w:t>
      </w:r>
      <w:r w:rsidR="004F2FAE">
        <w:rPr>
          <w:rFonts w:asciiTheme="minorHAnsi" w:hAnsiTheme="minorHAnsi" w:cstheme="minorHAnsi"/>
          <w:sz w:val="22"/>
          <w:szCs w:val="22"/>
        </w:rPr>
        <w:t>Tobacco Retailer</w:t>
      </w:r>
      <w:r w:rsidRPr="00EA40D3">
        <w:rPr>
          <w:rFonts w:asciiTheme="minorHAnsi" w:hAnsiTheme="minorHAnsi" w:cstheme="minorHAnsi"/>
          <w:sz w:val="22"/>
          <w:szCs w:val="22"/>
        </w:rPr>
        <w:t xml:space="preserve"> is found to have violated this </w:t>
      </w:r>
      <w:proofErr w:type="gramStart"/>
      <w:r w:rsidRPr="00EA40D3">
        <w:rPr>
          <w:rFonts w:asciiTheme="minorHAnsi" w:hAnsiTheme="minorHAnsi" w:cstheme="minorHAnsi"/>
          <w:sz w:val="22"/>
          <w:szCs w:val="22"/>
        </w:rPr>
        <w:t>ordinance</w:t>
      </w:r>
      <w:proofErr w:type="gramEnd"/>
      <w:r w:rsidR="00050519">
        <w:rPr>
          <w:rFonts w:asciiTheme="minorHAnsi" w:hAnsiTheme="minorHAnsi" w:cstheme="minorHAnsi"/>
          <w:sz w:val="22"/>
          <w:szCs w:val="22"/>
        </w:rPr>
        <w:t xml:space="preserve"> they </w:t>
      </w:r>
      <w:r w:rsidRPr="00EA40D3">
        <w:rPr>
          <w:rFonts w:asciiTheme="minorHAnsi" w:hAnsiTheme="minorHAnsi" w:cstheme="minorHAnsi"/>
          <w:sz w:val="22"/>
          <w:szCs w:val="22"/>
        </w:rPr>
        <w:t xml:space="preserve">shall be charged an administrative penalty as follows: </w:t>
      </w:r>
    </w:p>
    <w:p w14:paraId="7E31F2EF" w14:textId="77777777" w:rsidR="00C332DB" w:rsidRDefault="00C332DB" w:rsidP="002F62A8">
      <w:pPr>
        <w:pStyle w:val="ListParagraph"/>
        <w:numPr>
          <w:ilvl w:val="0"/>
          <w:numId w:val="10"/>
        </w:numPr>
        <w:spacing w:before="120" w:after="120"/>
        <w:rPr>
          <w:rFonts w:cstheme="minorHAnsi"/>
        </w:rPr>
      </w:pPr>
      <w:r>
        <w:rPr>
          <w:rFonts w:cstheme="minorHAnsi"/>
        </w:rPr>
        <w:t>Violations within sixty (60) days of effective date of this ordinance will result in a warning letter and education.</w:t>
      </w:r>
    </w:p>
    <w:p w14:paraId="5D41A7B2" w14:textId="27AD276E" w:rsidR="00EA40D3" w:rsidRPr="00EA40D3" w:rsidRDefault="00EA40D3" w:rsidP="002F62A8">
      <w:pPr>
        <w:pStyle w:val="ListParagraph"/>
        <w:numPr>
          <w:ilvl w:val="0"/>
          <w:numId w:val="10"/>
        </w:numPr>
        <w:spacing w:before="120" w:after="120"/>
        <w:rPr>
          <w:rFonts w:cstheme="minorHAnsi"/>
        </w:rPr>
      </w:pPr>
      <w:r w:rsidRPr="00EA40D3">
        <w:rPr>
          <w:rFonts w:cstheme="minorHAnsi"/>
        </w:rPr>
        <w:t xml:space="preserve">First violation. </w:t>
      </w:r>
      <w:r w:rsidRPr="007A15FF">
        <w:rPr>
          <w:rFonts w:cstheme="minorHAnsi"/>
          <w:color w:val="FF0000"/>
        </w:rPr>
        <w:t>[</w:t>
      </w:r>
      <w:r w:rsidR="00613B60">
        <w:rPr>
          <w:rFonts w:cstheme="minorHAnsi"/>
          <w:color w:val="FF0000"/>
        </w:rPr>
        <w:t>ENFORCEMENT ENTITY</w:t>
      </w:r>
      <w:r w:rsidRPr="007A15FF">
        <w:rPr>
          <w:rFonts w:cstheme="minorHAnsi"/>
          <w:color w:val="FF0000"/>
        </w:rPr>
        <w:t xml:space="preserve">] </w:t>
      </w:r>
      <w:r w:rsidRPr="00EA40D3">
        <w:rPr>
          <w:rFonts w:cstheme="minorHAnsi"/>
        </w:rPr>
        <w:t xml:space="preserve">shall impose a civil fine </w:t>
      </w:r>
      <w:r w:rsidR="009A2E7C" w:rsidRPr="009A2E7C">
        <w:rPr>
          <w:rFonts w:cstheme="minorHAnsi"/>
          <w:highlight w:val="yellow"/>
        </w:rPr>
        <w:t>[or a penalty]</w:t>
      </w:r>
      <w:r w:rsidR="009A2E7C">
        <w:rPr>
          <w:rFonts w:cstheme="minorHAnsi"/>
        </w:rPr>
        <w:t xml:space="preserve"> </w:t>
      </w:r>
      <w:r w:rsidRPr="00EA40D3">
        <w:rPr>
          <w:rFonts w:cstheme="minorHAnsi"/>
        </w:rPr>
        <w:t>of at least</w:t>
      </w:r>
      <w:r w:rsidR="00613B60">
        <w:rPr>
          <w:rFonts w:cstheme="minorHAnsi"/>
        </w:rPr>
        <w:t xml:space="preserve"> $</w:t>
      </w:r>
      <w:r w:rsidR="006D15AC">
        <w:rPr>
          <w:rFonts w:cstheme="minorHAnsi"/>
        </w:rPr>
        <w:t>1,</w:t>
      </w:r>
      <w:r w:rsidR="00613B60">
        <w:rPr>
          <w:rFonts w:cstheme="minorHAnsi"/>
        </w:rPr>
        <w:t>500</w:t>
      </w:r>
      <w:r w:rsidRPr="007A15FF">
        <w:rPr>
          <w:rFonts w:cstheme="minorHAnsi"/>
        </w:rPr>
        <w:t xml:space="preserve">. </w:t>
      </w:r>
    </w:p>
    <w:p w14:paraId="3ACB2EA8" w14:textId="05C10911" w:rsidR="00EA40D3" w:rsidRPr="00EA40D3" w:rsidRDefault="00EA40D3" w:rsidP="002F62A8">
      <w:pPr>
        <w:pStyle w:val="ListParagraph"/>
        <w:numPr>
          <w:ilvl w:val="0"/>
          <w:numId w:val="10"/>
        </w:numPr>
        <w:spacing w:after="120"/>
        <w:rPr>
          <w:rFonts w:cstheme="minorHAnsi"/>
        </w:rPr>
      </w:pPr>
      <w:r w:rsidRPr="00EA40D3">
        <w:rPr>
          <w:rFonts w:cstheme="minorHAnsi"/>
        </w:rPr>
        <w:t xml:space="preserve">Second violation within </w:t>
      </w:r>
      <w:r w:rsidR="006D15AC">
        <w:rPr>
          <w:rFonts w:cstheme="minorHAnsi"/>
        </w:rPr>
        <w:t xml:space="preserve">thirty-six </w:t>
      </w:r>
      <w:r w:rsidRPr="00EA40D3">
        <w:rPr>
          <w:rFonts w:cstheme="minorHAnsi"/>
        </w:rPr>
        <w:t>(</w:t>
      </w:r>
      <w:r w:rsidR="006D15AC">
        <w:rPr>
          <w:rFonts w:cstheme="minorHAnsi"/>
        </w:rPr>
        <w:t>36</w:t>
      </w:r>
      <w:r w:rsidRPr="00EA40D3">
        <w:rPr>
          <w:rFonts w:cstheme="minorHAnsi"/>
        </w:rPr>
        <w:t xml:space="preserve">) months of a first violation. </w:t>
      </w:r>
      <w:r w:rsidR="00613B60">
        <w:rPr>
          <w:rFonts w:cstheme="minorHAnsi"/>
          <w:color w:val="FF0000"/>
        </w:rPr>
        <w:t>[ENFORCEMENT ENTITY</w:t>
      </w:r>
      <w:r w:rsidRPr="007A15FF">
        <w:rPr>
          <w:rFonts w:cstheme="minorHAnsi"/>
          <w:color w:val="FF0000"/>
        </w:rPr>
        <w:t xml:space="preserve">] </w:t>
      </w:r>
      <w:r w:rsidRPr="00EA40D3">
        <w:rPr>
          <w:rFonts w:cstheme="minorHAnsi"/>
        </w:rPr>
        <w:t>shall impose a civil fine of at least</w:t>
      </w:r>
      <w:r w:rsidR="00A90341">
        <w:rPr>
          <w:rFonts w:cstheme="minorHAnsi"/>
        </w:rPr>
        <w:t xml:space="preserve"> </w:t>
      </w:r>
      <w:r w:rsidR="00613B60" w:rsidRPr="00613B60">
        <w:rPr>
          <w:rFonts w:cstheme="minorHAnsi"/>
        </w:rPr>
        <w:t>$</w:t>
      </w:r>
      <w:r w:rsidR="006D15AC">
        <w:rPr>
          <w:rFonts w:cstheme="minorHAnsi"/>
        </w:rPr>
        <w:t>3,000</w:t>
      </w:r>
      <w:r w:rsidR="00613B60" w:rsidRPr="00613B60">
        <w:rPr>
          <w:rFonts w:cstheme="minorHAnsi"/>
        </w:rPr>
        <w:t>.</w:t>
      </w:r>
    </w:p>
    <w:p w14:paraId="1FC9B874" w14:textId="2320871C" w:rsidR="00EA40D3" w:rsidRPr="00EA40D3" w:rsidRDefault="00EA40D3" w:rsidP="002F62A8">
      <w:pPr>
        <w:pStyle w:val="ListParagraph"/>
        <w:numPr>
          <w:ilvl w:val="0"/>
          <w:numId w:val="10"/>
        </w:numPr>
        <w:spacing w:after="120"/>
        <w:rPr>
          <w:rFonts w:cstheme="minorHAnsi"/>
        </w:rPr>
      </w:pPr>
      <w:r w:rsidRPr="00EA40D3">
        <w:rPr>
          <w:rFonts w:cstheme="minorHAnsi"/>
        </w:rPr>
        <w:t xml:space="preserve">Third violation within </w:t>
      </w:r>
      <w:r w:rsidR="006D15AC">
        <w:rPr>
          <w:rFonts w:cstheme="minorHAnsi"/>
        </w:rPr>
        <w:t>thirty-six</w:t>
      </w:r>
      <w:r w:rsidRPr="00EA40D3">
        <w:rPr>
          <w:rFonts w:cstheme="minorHAnsi"/>
        </w:rPr>
        <w:t xml:space="preserve"> (</w:t>
      </w:r>
      <w:r w:rsidR="006D15AC">
        <w:rPr>
          <w:rFonts w:cstheme="minorHAnsi"/>
        </w:rPr>
        <w:t>36</w:t>
      </w:r>
      <w:r w:rsidRPr="00EA40D3">
        <w:rPr>
          <w:rFonts w:cstheme="minorHAnsi"/>
        </w:rPr>
        <w:t xml:space="preserve">) months of any preceding violation. </w:t>
      </w:r>
      <w:r w:rsidR="00613B60">
        <w:rPr>
          <w:rFonts w:cstheme="minorHAnsi"/>
          <w:color w:val="FF0000"/>
        </w:rPr>
        <w:t>[ENFORCEMENT ENTITY</w:t>
      </w:r>
      <w:r w:rsidRPr="007A15FF">
        <w:rPr>
          <w:rFonts w:cstheme="minorHAnsi"/>
          <w:color w:val="FF0000"/>
        </w:rPr>
        <w:t>]</w:t>
      </w:r>
      <w:r w:rsidRPr="00EA40D3">
        <w:rPr>
          <w:rFonts w:cstheme="minorHAnsi"/>
        </w:rPr>
        <w:t xml:space="preserve"> shall impose a civil fine of at least</w:t>
      </w:r>
      <w:r w:rsidR="00A90341">
        <w:rPr>
          <w:rFonts w:cstheme="minorHAnsi"/>
        </w:rPr>
        <w:t xml:space="preserve"> </w:t>
      </w:r>
      <w:r w:rsidR="00613B60" w:rsidRPr="00613B60">
        <w:rPr>
          <w:rFonts w:cstheme="minorHAnsi"/>
        </w:rPr>
        <w:t>$</w:t>
      </w:r>
      <w:r w:rsidR="005C2808">
        <w:rPr>
          <w:rFonts w:cstheme="minorHAnsi"/>
        </w:rPr>
        <w:t>5,</w:t>
      </w:r>
      <w:r w:rsidR="00613B60" w:rsidRPr="00613B60">
        <w:rPr>
          <w:rFonts w:cstheme="minorHAnsi"/>
        </w:rPr>
        <w:t>000.</w:t>
      </w:r>
    </w:p>
    <w:p w14:paraId="18B5F051" w14:textId="16421F23" w:rsidR="00EA40D3" w:rsidRPr="00EA40D3" w:rsidRDefault="00EA40D3" w:rsidP="00EA40D3">
      <w:pPr>
        <w:spacing w:after="120"/>
        <w:rPr>
          <w:rFonts w:cstheme="minorHAnsi"/>
        </w:rPr>
      </w:pPr>
      <w:r w:rsidRPr="00EA40D3">
        <w:rPr>
          <w:rFonts w:cstheme="minorHAnsi"/>
        </w:rPr>
        <w:t>Each day of violation constitutes a separate offense. Failure to comply with any provision of this ordinance shall constitute grounds for the denial of, refusal to renew, suspension of, or revocation of any food, liquor, tobacco, or other business license issued by the city. Any fines collected under this ordinance shall be used for implementation and enforcement of the ordinance.</w:t>
      </w:r>
      <w:r w:rsidR="009A1B74">
        <w:rPr>
          <w:rFonts w:cstheme="minorHAnsi"/>
        </w:rPr>
        <w:t xml:space="preserve"> </w:t>
      </w:r>
    </w:p>
    <w:bookmarkEnd w:id="6"/>
    <w:p w14:paraId="2B5396FD" w14:textId="678C51F2" w:rsidR="0028261A" w:rsidRPr="0028261A" w:rsidRDefault="00381DFB" w:rsidP="0028261A">
      <w:pPr>
        <w:pStyle w:val="BasicParagraph"/>
        <w:spacing w:before="360" w:after="120"/>
        <w:rPr>
          <w:rFonts w:asciiTheme="minorHAnsi" w:hAnsiTheme="minorHAnsi" w:cstheme="minorHAnsi"/>
          <w:b/>
          <w:sz w:val="22"/>
          <w:szCs w:val="22"/>
        </w:rPr>
      </w:pPr>
      <w:r w:rsidRPr="00381DFB">
        <w:rPr>
          <w:rFonts w:asciiTheme="minorHAnsi" w:hAnsiTheme="minorHAnsi" w:cstheme="minorHAnsi"/>
          <w:b/>
          <w:sz w:val="22"/>
          <w:szCs w:val="22"/>
        </w:rPr>
        <w:t xml:space="preserve">SECTION </w:t>
      </w:r>
      <w:r>
        <w:rPr>
          <w:rFonts w:asciiTheme="minorHAnsi" w:hAnsiTheme="minorHAnsi" w:cstheme="minorHAnsi"/>
          <w:b/>
          <w:sz w:val="22"/>
          <w:szCs w:val="22"/>
        </w:rPr>
        <w:t>VII</w:t>
      </w:r>
      <w:r w:rsidR="0028261A" w:rsidRPr="0028261A">
        <w:rPr>
          <w:rFonts w:asciiTheme="minorHAnsi" w:hAnsiTheme="minorHAnsi" w:cstheme="minorHAnsi"/>
          <w:b/>
          <w:sz w:val="22"/>
          <w:szCs w:val="22"/>
        </w:rPr>
        <w:t xml:space="preserve">. EFFECTIVE DATE AND NON-CONFORMING USES. </w:t>
      </w:r>
    </w:p>
    <w:p w14:paraId="40D427F9" w14:textId="37196E46" w:rsidR="0028261A" w:rsidRPr="0028261A" w:rsidRDefault="0028261A" w:rsidP="002F62A8">
      <w:pPr>
        <w:pStyle w:val="bullets-abc"/>
        <w:spacing w:after="120"/>
        <w:ind w:left="0" w:firstLine="0"/>
        <w:rPr>
          <w:rFonts w:asciiTheme="minorHAnsi" w:hAnsiTheme="minorHAnsi" w:cstheme="minorHAnsi"/>
          <w:sz w:val="22"/>
          <w:szCs w:val="22"/>
        </w:rPr>
      </w:pPr>
      <w:r w:rsidRPr="0028261A">
        <w:rPr>
          <w:rFonts w:asciiTheme="minorHAnsi" w:hAnsiTheme="minorHAnsi" w:cstheme="minorHAnsi"/>
          <w:sz w:val="22"/>
          <w:szCs w:val="22"/>
        </w:rPr>
        <w:t xml:space="preserve">The effective date of this ordinance shall be </w:t>
      </w:r>
      <w:r w:rsidR="001F59E4">
        <w:rPr>
          <w:rFonts w:asciiTheme="minorHAnsi" w:hAnsiTheme="minorHAnsi" w:cstheme="minorHAnsi"/>
          <w:sz w:val="22"/>
          <w:szCs w:val="22"/>
        </w:rPr>
        <w:t>ninety</w:t>
      </w:r>
      <w:r w:rsidRPr="0028261A">
        <w:rPr>
          <w:rFonts w:asciiTheme="minorHAnsi" w:hAnsiTheme="minorHAnsi" w:cstheme="minorHAnsi"/>
          <w:sz w:val="22"/>
          <w:szCs w:val="22"/>
        </w:rPr>
        <w:t xml:space="preserve"> (</w:t>
      </w:r>
      <w:r w:rsidR="001F59E4">
        <w:rPr>
          <w:rFonts w:asciiTheme="minorHAnsi" w:hAnsiTheme="minorHAnsi" w:cstheme="minorHAnsi"/>
          <w:sz w:val="22"/>
          <w:szCs w:val="22"/>
        </w:rPr>
        <w:t>9</w:t>
      </w:r>
      <w:r w:rsidRPr="0028261A">
        <w:rPr>
          <w:rFonts w:asciiTheme="minorHAnsi" w:hAnsiTheme="minorHAnsi" w:cstheme="minorHAnsi"/>
          <w:sz w:val="22"/>
          <w:szCs w:val="22"/>
        </w:rPr>
        <w:t>0) days from the date of its enactment.</w:t>
      </w:r>
    </w:p>
    <w:p w14:paraId="61B2125D" w14:textId="77777777" w:rsidR="009A2E7C" w:rsidRDefault="009A2E7C" w:rsidP="0028261A">
      <w:pPr>
        <w:pStyle w:val="BasicParagraph"/>
        <w:rPr>
          <w:rFonts w:asciiTheme="minorHAnsi" w:hAnsiTheme="minorHAnsi" w:cstheme="minorHAnsi"/>
          <w:b/>
          <w:sz w:val="22"/>
          <w:szCs w:val="22"/>
        </w:rPr>
      </w:pPr>
    </w:p>
    <w:p w14:paraId="51C9D75E" w14:textId="77777777" w:rsidR="002F62A8" w:rsidRDefault="00381DFB" w:rsidP="0028261A">
      <w:pPr>
        <w:pStyle w:val="BasicParagraph"/>
      </w:pPr>
      <w:r>
        <w:rPr>
          <w:rFonts w:asciiTheme="minorHAnsi" w:hAnsiTheme="minorHAnsi" w:cstheme="minorHAnsi"/>
          <w:b/>
          <w:sz w:val="22"/>
          <w:szCs w:val="22"/>
        </w:rPr>
        <w:t xml:space="preserve">SECTION </w:t>
      </w:r>
      <w:r w:rsidR="0031778E">
        <w:rPr>
          <w:rFonts w:asciiTheme="minorHAnsi" w:hAnsiTheme="minorHAnsi" w:cstheme="minorHAnsi"/>
          <w:b/>
          <w:sz w:val="22"/>
          <w:szCs w:val="22"/>
        </w:rPr>
        <w:t>VIII</w:t>
      </w:r>
      <w:r w:rsidR="0028261A" w:rsidRPr="0028261A">
        <w:rPr>
          <w:rFonts w:asciiTheme="minorHAnsi" w:hAnsiTheme="minorHAnsi" w:cstheme="minorHAnsi"/>
          <w:b/>
          <w:sz w:val="22"/>
          <w:szCs w:val="22"/>
        </w:rPr>
        <w:t>. SEVERABILITY</w:t>
      </w:r>
      <w:r w:rsidR="00425CEE" w:rsidRPr="00425CEE">
        <w:t xml:space="preserve"> </w:t>
      </w:r>
    </w:p>
    <w:p w14:paraId="10A8A23D" w14:textId="6B6D0E48" w:rsidR="0028261A" w:rsidRPr="0028261A" w:rsidRDefault="00425CEE" w:rsidP="0028261A">
      <w:pPr>
        <w:pStyle w:val="BasicParagraph"/>
        <w:rPr>
          <w:rFonts w:asciiTheme="minorHAnsi" w:hAnsiTheme="minorHAnsi" w:cstheme="minorHAnsi"/>
          <w:sz w:val="22"/>
          <w:szCs w:val="22"/>
        </w:rPr>
      </w:pPr>
      <w:r w:rsidRPr="00425CEE">
        <w:rPr>
          <w:rFonts w:asciiTheme="minorHAnsi" w:hAnsiTheme="minorHAnsi" w:cstheme="minorHAnsi"/>
          <w:sz w:val="22"/>
          <w:szCs w:val="22"/>
        </w:rPr>
        <w:t>If any portion of this ordinance, or its application to any circumstances, is held invalid, the remaining portions shall be considered severable, and shall be given effect to the maximum extent possible.</w:t>
      </w:r>
    </w:p>
    <w:p w14:paraId="3064BE9A" w14:textId="77777777" w:rsidR="00EA40D3" w:rsidRPr="00EA40D3" w:rsidRDefault="00EA40D3" w:rsidP="00EA40D3">
      <w:pPr>
        <w:spacing w:after="120"/>
        <w:rPr>
          <w:rFonts w:cstheme="minorHAnsi"/>
        </w:rPr>
      </w:pPr>
    </w:p>
    <w:sectPr w:rsidR="00EA40D3" w:rsidRPr="00EA40D3">
      <w:headerReference w:type="default" r:id="rId8"/>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4B3AD" w14:textId="77777777" w:rsidR="00E11509" w:rsidRDefault="00E11509" w:rsidP="00D2466E">
      <w:pPr>
        <w:spacing w:after="0" w:line="240" w:lineRule="auto"/>
      </w:pPr>
      <w:r>
        <w:separator/>
      </w:r>
    </w:p>
  </w:endnote>
  <w:endnote w:type="continuationSeparator" w:id="0">
    <w:p w14:paraId="20B0EEF4" w14:textId="77777777" w:rsidR="00E11509" w:rsidRDefault="00E11509" w:rsidP="00D2466E">
      <w:pPr>
        <w:spacing w:after="0" w:line="240" w:lineRule="auto"/>
      </w:pPr>
      <w:r>
        <w:continuationSeparator/>
      </w:r>
    </w:p>
  </w:endnote>
  <w:endnote w:id="1">
    <w:p w14:paraId="1A83078A" w14:textId="77777777" w:rsidR="00547ADA" w:rsidRPr="0031778E" w:rsidRDefault="00547ADA" w:rsidP="00547ADA">
      <w:pPr>
        <w:pStyle w:val="EndnoteText"/>
        <w:spacing w:after="40"/>
        <w:ind w:left="180" w:hanging="180"/>
        <w:rPr>
          <w:rFonts w:cs="Times New Roman"/>
          <w:sz w:val="16"/>
          <w:szCs w:val="16"/>
        </w:rPr>
      </w:pPr>
      <w:r w:rsidRPr="0031778E">
        <w:rPr>
          <w:sz w:val="16"/>
          <w:szCs w:val="16"/>
        </w:rPr>
        <w:endnoteRef/>
      </w:r>
      <w:r w:rsidRPr="0031778E">
        <w:rPr>
          <w:rFonts w:cs="Times New Roman"/>
          <w:sz w:val="16"/>
          <w:szCs w:val="16"/>
        </w:rPr>
        <w:t xml:space="preserve">. </w:t>
      </w:r>
      <w:r w:rsidRPr="0031778E">
        <w:rPr>
          <w:rFonts w:cs="Times New Roman"/>
          <w:sz w:val="16"/>
          <w:szCs w:val="16"/>
        </w:rPr>
        <w:tab/>
        <w:t xml:space="preserve">Food and Drug Administration. </w:t>
      </w:r>
      <w:r w:rsidRPr="0031778E">
        <w:rPr>
          <w:rFonts w:cs="Times New Roman"/>
          <w:i/>
          <w:sz w:val="16"/>
          <w:szCs w:val="16"/>
        </w:rPr>
        <w:t>Preliminary Scientific Evaluation of the Possible Public Health Effects of Menthol Versus Nonmenthol Cigarettes</w:t>
      </w:r>
      <w:r w:rsidRPr="0031778E">
        <w:rPr>
          <w:rFonts w:cs="Times New Roman"/>
          <w:sz w:val="16"/>
          <w:szCs w:val="16"/>
        </w:rPr>
        <w:t xml:space="preserve">. 2013. </w:t>
      </w:r>
      <w:r w:rsidRPr="0031778E">
        <w:rPr>
          <w:rFonts w:cs="Times New Roman"/>
          <w:i/>
          <w:sz w:val="16"/>
          <w:szCs w:val="16"/>
        </w:rPr>
        <w:t>www.fda.gov/downloads/ScienceResearch/SpecialTopics/PeerReviewofScientificInformationandAssessments/UCM361598.pdf</w:t>
      </w:r>
      <w:r w:rsidRPr="0031778E">
        <w:rPr>
          <w:rFonts w:cs="Times New Roman"/>
          <w:sz w:val="16"/>
          <w:szCs w:val="16"/>
        </w:rPr>
        <w:t>.</w:t>
      </w:r>
    </w:p>
  </w:endnote>
  <w:endnote w:id="2">
    <w:p w14:paraId="2FC506E9" w14:textId="77777777" w:rsidR="00547ADA" w:rsidRPr="005F3093" w:rsidRDefault="00547ADA" w:rsidP="00547ADA">
      <w:pPr>
        <w:pStyle w:val="EndnoteText"/>
        <w:spacing w:after="40"/>
        <w:ind w:left="180" w:hanging="180"/>
        <w:rPr>
          <w:rFonts w:cstheme="minorHAnsi"/>
          <w:sz w:val="16"/>
          <w:szCs w:val="16"/>
        </w:rPr>
      </w:pPr>
      <w:r w:rsidRPr="0031778E">
        <w:rPr>
          <w:sz w:val="16"/>
          <w:szCs w:val="16"/>
        </w:rPr>
        <w:endnoteRef/>
      </w:r>
      <w:r w:rsidRPr="0031778E">
        <w:rPr>
          <w:rFonts w:cs="Times New Roman"/>
          <w:sz w:val="16"/>
          <w:szCs w:val="16"/>
        </w:rPr>
        <w:t xml:space="preserve">. </w:t>
      </w:r>
      <w:r w:rsidRPr="0031778E">
        <w:rPr>
          <w:rFonts w:cs="Times New Roman"/>
          <w:sz w:val="16"/>
          <w:szCs w:val="16"/>
        </w:rPr>
        <w:tab/>
        <w:t xml:space="preserve">Tobacco Products Scientific Advisory Committee. </w:t>
      </w:r>
      <w:r w:rsidRPr="0031778E">
        <w:rPr>
          <w:rFonts w:cs="Times New Roman"/>
          <w:i/>
          <w:sz w:val="16"/>
          <w:szCs w:val="16"/>
        </w:rPr>
        <w:t>Menthol Cigarettes and Public Health: Review of the Scientific Evidence and Recommendations.</w:t>
      </w:r>
      <w:r w:rsidRPr="0031778E">
        <w:rPr>
          <w:rFonts w:cs="Times New Roman"/>
          <w:sz w:val="16"/>
          <w:szCs w:val="16"/>
        </w:rPr>
        <w:t xml:space="preserve"> 2011. </w:t>
      </w:r>
      <w:r w:rsidRPr="0031778E">
        <w:rPr>
          <w:rFonts w:cs="Times New Roman"/>
          <w:i/>
          <w:sz w:val="16"/>
          <w:szCs w:val="16"/>
        </w:rPr>
        <w:t>www.fda.gov/downloads/AdvisoryCommittees/CommitteesMeetingMaterials/TobaccoProductsScientificAdvisoryCommittee/UCM269697.</w:t>
      </w:r>
      <w:r w:rsidRPr="005F3093">
        <w:rPr>
          <w:rFonts w:cs="Times New Roman"/>
          <w:i/>
          <w:sz w:val="16"/>
          <w:szCs w:val="16"/>
        </w:rPr>
        <w:t>pdf</w:t>
      </w:r>
      <w:r w:rsidRPr="005F3093">
        <w:rPr>
          <w:rFonts w:cs="Times New Roman"/>
          <w:sz w:val="16"/>
          <w:szCs w:val="16"/>
        </w:rPr>
        <w:t>.</w:t>
      </w:r>
    </w:p>
  </w:endnote>
  <w:endnote w:id="3">
    <w:p w14:paraId="34A6E0F4" w14:textId="7757E000" w:rsidR="00547ADA" w:rsidRPr="0031778E" w:rsidRDefault="00547ADA" w:rsidP="00547ADA">
      <w:pPr>
        <w:spacing w:after="0"/>
        <w:ind w:left="187" w:hanging="187"/>
        <w:rPr>
          <w:rFonts w:cstheme="minorHAnsi"/>
          <w:sz w:val="16"/>
          <w:szCs w:val="16"/>
          <w:highlight w:val="yellow"/>
        </w:rPr>
      </w:pPr>
      <w:r w:rsidRPr="005F3093">
        <w:rPr>
          <w:rStyle w:val="EndnoteReference"/>
          <w:rFonts w:cstheme="minorHAnsi"/>
          <w:sz w:val="16"/>
          <w:szCs w:val="16"/>
        </w:rPr>
        <w:endnoteRef/>
      </w:r>
      <w:r w:rsidRPr="005F3093">
        <w:rPr>
          <w:rFonts w:cstheme="minorHAnsi"/>
          <w:sz w:val="16"/>
          <w:szCs w:val="16"/>
        </w:rPr>
        <w:t xml:space="preserve"> Behavioral Risk Factor Surveillance System, 201</w:t>
      </w:r>
      <w:r w:rsidR="00AF39C3">
        <w:rPr>
          <w:rFonts w:cstheme="minorHAnsi"/>
          <w:sz w:val="16"/>
          <w:szCs w:val="16"/>
        </w:rPr>
        <w:t>8</w:t>
      </w:r>
    </w:p>
  </w:endnote>
  <w:endnote w:id="4">
    <w:p w14:paraId="0110AEFC" w14:textId="77777777" w:rsidR="00547ADA" w:rsidRPr="0031778E" w:rsidRDefault="00547ADA" w:rsidP="00547ADA">
      <w:pPr>
        <w:pStyle w:val="EndnoteText"/>
        <w:ind w:left="187" w:hanging="187"/>
        <w:rPr>
          <w:rFonts w:cstheme="minorHAnsi"/>
          <w:sz w:val="16"/>
          <w:szCs w:val="16"/>
        </w:rPr>
      </w:pPr>
      <w:r w:rsidRPr="0031778E">
        <w:rPr>
          <w:rStyle w:val="EndnoteReference"/>
          <w:rFonts w:cstheme="minorHAnsi"/>
          <w:sz w:val="16"/>
          <w:szCs w:val="16"/>
          <w:highlight w:val="yellow"/>
        </w:rPr>
        <w:endnoteRef/>
      </w:r>
      <w:r w:rsidRPr="0031778E">
        <w:rPr>
          <w:rFonts w:cstheme="minorHAnsi"/>
          <w:sz w:val="16"/>
          <w:szCs w:val="16"/>
          <w:highlight w:val="yellow"/>
        </w:rPr>
        <w:t xml:space="preserve"> Montana Youth Risk Behavior Survey, 2019</w:t>
      </w:r>
    </w:p>
  </w:endnote>
  <w:endnote w:id="5">
    <w:p w14:paraId="7815B1D1" w14:textId="77777777" w:rsidR="00547ADA" w:rsidRPr="0031778E" w:rsidRDefault="00547ADA" w:rsidP="00547ADA">
      <w:pPr>
        <w:pStyle w:val="EndnoteText"/>
        <w:ind w:left="187" w:hanging="187"/>
        <w:rPr>
          <w:rFonts w:cstheme="minorHAnsi"/>
          <w:sz w:val="16"/>
          <w:szCs w:val="16"/>
        </w:rPr>
      </w:pPr>
      <w:r w:rsidRPr="0031778E">
        <w:rPr>
          <w:rStyle w:val="EndnoteReference"/>
          <w:rFonts w:cstheme="minorHAnsi"/>
          <w:sz w:val="16"/>
          <w:szCs w:val="16"/>
        </w:rPr>
        <w:endnoteRef/>
      </w:r>
      <w:r w:rsidRPr="0031778E">
        <w:rPr>
          <w:rFonts w:cstheme="minorHAnsi"/>
          <w:sz w:val="16"/>
          <w:szCs w:val="16"/>
        </w:rPr>
        <w:t xml:space="preserve"> McMillen, R.C., Gottlieb, J.D., Whitmore Shaefer, R.M., </w:t>
      </w:r>
      <w:proofErr w:type="spellStart"/>
      <w:r w:rsidRPr="0031778E">
        <w:rPr>
          <w:rFonts w:cstheme="minorHAnsi"/>
          <w:sz w:val="16"/>
          <w:szCs w:val="16"/>
        </w:rPr>
        <w:t>Winickoff</w:t>
      </w:r>
      <w:proofErr w:type="spellEnd"/>
      <w:r w:rsidRPr="0031778E">
        <w:rPr>
          <w:rFonts w:cstheme="minorHAnsi"/>
          <w:sz w:val="16"/>
          <w:szCs w:val="16"/>
        </w:rPr>
        <w:t>, J.P. &amp; Klein, J.D. (2014). Trends in Electronic Cigarette Use Among U.S. Adults: Use is Increasing in Both Smokers and Nonsmokers. Nicotine &amp; Tobacco Research, 1-8. doi:10.1093/</w:t>
      </w:r>
      <w:proofErr w:type="spellStart"/>
      <w:r w:rsidRPr="0031778E">
        <w:rPr>
          <w:rFonts w:cstheme="minorHAnsi"/>
          <w:sz w:val="16"/>
          <w:szCs w:val="16"/>
        </w:rPr>
        <w:t>ntr</w:t>
      </w:r>
      <w:proofErr w:type="spellEnd"/>
      <w:r w:rsidRPr="0031778E">
        <w:rPr>
          <w:rFonts w:cstheme="minorHAnsi"/>
          <w:sz w:val="16"/>
          <w:szCs w:val="16"/>
        </w:rPr>
        <w:t>/ntu213</w:t>
      </w:r>
    </w:p>
  </w:endnote>
  <w:endnote w:id="6">
    <w:p w14:paraId="73538893" w14:textId="77777777" w:rsidR="00547ADA" w:rsidRPr="0031778E" w:rsidRDefault="00547ADA" w:rsidP="00547ADA">
      <w:pPr>
        <w:spacing w:after="0"/>
        <w:ind w:left="187" w:hanging="187"/>
        <w:rPr>
          <w:rFonts w:cstheme="minorHAnsi"/>
          <w:sz w:val="16"/>
          <w:szCs w:val="16"/>
        </w:rPr>
      </w:pPr>
      <w:r w:rsidRPr="0031778E">
        <w:rPr>
          <w:rStyle w:val="EndnoteReference"/>
          <w:rFonts w:cstheme="minorHAnsi"/>
          <w:sz w:val="16"/>
          <w:szCs w:val="16"/>
        </w:rPr>
        <w:endnoteRef/>
      </w:r>
      <w:r w:rsidRPr="0031778E">
        <w:rPr>
          <w:rFonts w:cstheme="minorHAnsi"/>
          <w:sz w:val="16"/>
          <w:szCs w:val="16"/>
        </w:rPr>
        <w:t xml:space="preserve"> Ambrose, B. K., Day, H. R., </w:t>
      </w:r>
      <w:proofErr w:type="spellStart"/>
      <w:r w:rsidRPr="0031778E">
        <w:rPr>
          <w:rFonts w:cstheme="minorHAnsi"/>
          <w:sz w:val="16"/>
          <w:szCs w:val="16"/>
        </w:rPr>
        <w:t>Rostron</w:t>
      </w:r>
      <w:proofErr w:type="spellEnd"/>
      <w:r w:rsidRPr="0031778E">
        <w:rPr>
          <w:rFonts w:cstheme="minorHAnsi"/>
          <w:sz w:val="16"/>
          <w:szCs w:val="16"/>
        </w:rPr>
        <w:t xml:space="preserve">, B., Conway, K. P., Borek, N., Hyland, A., &amp; </w:t>
      </w:r>
      <w:proofErr w:type="spellStart"/>
      <w:r w:rsidRPr="0031778E">
        <w:rPr>
          <w:rFonts w:cstheme="minorHAnsi"/>
          <w:sz w:val="16"/>
          <w:szCs w:val="16"/>
        </w:rPr>
        <w:t>Villanti</w:t>
      </w:r>
      <w:proofErr w:type="spellEnd"/>
      <w:r w:rsidRPr="0031778E">
        <w:rPr>
          <w:rFonts w:cstheme="minorHAnsi"/>
          <w:sz w:val="16"/>
          <w:szCs w:val="16"/>
        </w:rPr>
        <w:t>, A. C. (2015). Flavored Tobacco Product Use Among US Youth Aged 12-17 Years, 2013-2014. Jama, 314(17), 1871. doi:10.1001/jama.2015.13802</w:t>
      </w:r>
    </w:p>
  </w:endnote>
  <w:endnote w:id="7">
    <w:p w14:paraId="66AB5920" w14:textId="77777777" w:rsidR="00547ADA" w:rsidRPr="0031778E" w:rsidRDefault="00547ADA" w:rsidP="00547ADA">
      <w:pPr>
        <w:spacing w:after="0"/>
        <w:rPr>
          <w:rFonts w:cstheme="minorHAnsi"/>
          <w:sz w:val="16"/>
          <w:szCs w:val="16"/>
        </w:rPr>
      </w:pPr>
      <w:r w:rsidRPr="0031778E">
        <w:rPr>
          <w:rStyle w:val="EndnoteReference"/>
          <w:rFonts w:cstheme="minorHAnsi"/>
          <w:sz w:val="16"/>
          <w:szCs w:val="16"/>
        </w:rPr>
        <w:endnoteRef/>
      </w:r>
      <w:r w:rsidRPr="0031778E">
        <w:rPr>
          <w:rFonts w:cstheme="minorHAnsi"/>
          <w:sz w:val="16"/>
          <w:szCs w:val="16"/>
        </w:rPr>
        <w:t xml:space="preserve"> Hersey et al. (2010). Menthol Cigarettes Contribute to the Appeal and Addiction Potential of Smoking for Youth, 12 (suppl. 2) NICOTINE &amp; TOBACCO RESEARCH S216-46</w:t>
      </w:r>
    </w:p>
  </w:endnote>
  <w:endnote w:id="8">
    <w:p w14:paraId="568705DA" w14:textId="77777777" w:rsidR="00547ADA" w:rsidRPr="0031778E" w:rsidRDefault="00547ADA" w:rsidP="00547ADA">
      <w:pPr>
        <w:spacing w:after="0"/>
        <w:ind w:left="187" w:hanging="187"/>
        <w:rPr>
          <w:rFonts w:cstheme="minorHAnsi"/>
          <w:sz w:val="16"/>
          <w:szCs w:val="16"/>
        </w:rPr>
      </w:pPr>
      <w:r w:rsidRPr="0031778E">
        <w:rPr>
          <w:rStyle w:val="EndnoteReference"/>
          <w:rFonts w:cstheme="minorHAnsi"/>
          <w:sz w:val="16"/>
          <w:szCs w:val="16"/>
        </w:rPr>
        <w:endnoteRef/>
      </w:r>
      <w:r w:rsidRPr="0031778E">
        <w:rPr>
          <w:rFonts w:cstheme="minorHAnsi"/>
          <w:sz w:val="16"/>
          <w:szCs w:val="16"/>
        </w:rPr>
        <w:t xml:space="preserve"> </w:t>
      </w:r>
      <w:proofErr w:type="spellStart"/>
      <w:r w:rsidRPr="0031778E">
        <w:rPr>
          <w:rFonts w:cstheme="minorHAnsi"/>
          <w:sz w:val="16"/>
          <w:szCs w:val="16"/>
        </w:rPr>
        <w:t>Giovino</w:t>
      </w:r>
      <w:proofErr w:type="spellEnd"/>
      <w:r w:rsidRPr="0031778E">
        <w:rPr>
          <w:rFonts w:cstheme="minorHAnsi"/>
          <w:sz w:val="16"/>
          <w:szCs w:val="16"/>
        </w:rPr>
        <w:t xml:space="preserve"> et al. (2013). Differential Trends in Cigarette Smoking in the USA: Is Menthol Slowing Progress? TOBACCO CONTROL 052259, 1–10 </w:t>
      </w:r>
    </w:p>
  </w:endnote>
  <w:endnote w:id="9">
    <w:p w14:paraId="14F8653F" w14:textId="77777777" w:rsidR="00547ADA" w:rsidRPr="0031778E" w:rsidRDefault="00547ADA" w:rsidP="00547ADA">
      <w:pPr>
        <w:spacing w:after="0"/>
        <w:ind w:left="187" w:hanging="187"/>
        <w:rPr>
          <w:rFonts w:cstheme="minorHAnsi"/>
          <w:sz w:val="16"/>
          <w:szCs w:val="16"/>
        </w:rPr>
      </w:pPr>
      <w:r w:rsidRPr="0031778E">
        <w:rPr>
          <w:rStyle w:val="EndnoteReference"/>
          <w:rFonts w:cstheme="minorHAnsi"/>
          <w:sz w:val="16"/>
          <w:szCs w:val="16"/>
        </w:rPr>
        <w:endnoteRef/>
      </w:r>
      <w:r w:rsidRPr="0031778E">
        <w:rPr>
          <w:rFonts w:cstheme="minorHAnsi"/>
          <w:sz w:val="16"/>
          <w:szCs w:val="16"/>
        </w:rPr>
        <w:t xml:space="preserve"> Carpenter, C.M., Wayne, G.F., Pauly, J.L., Koh, H.K., &amp; Connolly, G.N. (2005). New cigarette brands with flavors that appeal to youth: Tobacco marketing strategies. Tobacco industry documents reveal a deliberate strategy to add flavors known to appeal to younger people. Health </w:t>
      </w:r>
      <w:proofErr w:type="spellStart"/>
      <w:r w:rsidRPr="0031778E">
        <w:rPr>
          <w:rFonts w:cstheme="minorHAnsi"/>
          <w:sz w:val="16"/>
          <w:szCs w:val="16"/>
        </w:rPr>
        <w:t>Aff</w:t>
      </w:r>
      <w:proofErr w:type="spellEnd"/>
      <w:r w:rsidRPr="0031778E">
        <w:rPr>
          <w:rFonts w:cstheme="minorHAnsi"/>
          <w:sz w:val="16"/>
          <w:szCs w:val="16"/>
        </w:rPr>
        <w:t xml:space="preserve">. 2005;24(6):1601-1610. doi:10.1377/hlthaff.24.6.1601; Lewis, M.J. &amp; </w:t>
      </w:r>
      <w:proofErr w:type="spellStart"/>
      <w:r w:rsidRPr="0031778E">
        <w:rPr>
          <w:rFonts w:cstheme="minorHAnsi"/>
          <w:sz w:val="16"/>
          <w:szCs w:val="16"/>
        </w:rPr>
        <w:t>Wackowski</w:t>
      </w:r>
      <w:proofErr w:type="spellEnd"/>
      <w:r w:rsidRPr="0031778E">
        <w:rPr>
          <w:rFonts w:cstheme="minorHAnsi"/>
          <w:sz w:val="16"/>
          <w:szCs w:val="16"/>
        </w:rPr>
        <w:t xml:space="preserve">, O. (2006). Dealing with an innovative industry: A look at flavored cigarettes promoted by mainstream brands. Am J Public Health. 2006;96(2):244-251. doi:10.2105/AJPH.2004.06120; Connolly, G.N. (2004). Sweet and spicy </w:t>
      </w:r>
      <w:proofErr w:type="spellStart"/>
      <w:r w:rsidRPr="0031778E">
        <w:rPr>
          <w:rFonts w:cstheme="minorHAnsi"/>
          <w:sz w:val="16"/>
          <w:szCs w:val="16"/>
        </w:rPr>
        <w:t>flavours</w:t>
      </w:r>
      <w:proofErr w:type="spellEnd"/>
      <w:r w:rsidRPr="0031778E">
        <w:rPr>
          <w:rFonts w:cstheme="minorHAnsi"/>
          <w:sz w:val="16"/>
          <w:szCs w:val="16"/>
        </w:rPr>
        <w:t xml:space="preserve">: new brands for minorities and youth. </w:t>
      </w:r>
      <w:proofErr w:type="spellStart"/>
      <w:r w:rsidRPr="0031778E">
        <w:rPr>
          <w:rFonts w:cstheme="minorHAnsi"/>
          <w:sz w:val="16"/>
          <w:szCs w:val="16"/>
        </w:rPr>
        <w:t>Tob</w:t>
      </w:r>
      <w:proofErr w:type="spellEnd"/>
      <w:r w:rsidRPr="0031778E">
        <w:rPr>
          <w:rFonts w:cstheme="minorHAnsi"/>
          <w:sz w:val="16"/>
          <w:szCs w:val="16"/>
        </w:rPr>
        <w:t xml:space="preserve"> Control. 2004;13(3):211-212. doi:10.1136/tc.2004.009191; U.S. Department of Health and Human Services Office of Disease Prevention and Health Promotion. (2012) Preventing Tobacco Use Among Youth and Young Adults a Report of the Surgeon General. www.surgeongeneral.gov/library/reports/preventing-youth-tobacco-use/; </w:t>
      </w:r>
      <w:proofErr w:type="spellStart"/>
      <w:r w:rsidRPr="0031778E">
        <w:rPr>
          <w:rFonts w:cstheme="minorHAnsi"/>
          <w:sz w:val="16"/>
          <w:szCs w:val="16"/>
        </w:rPr>
        <w:t>Delnovo</w:t>
      </w:r>
      <w:proofErr w:type="spellEnd"/>
      <w:r w:rsidRPr="0031778E">
        <w:rPr>
          <w:rFonts w:cstheme="minorHAnsi"/>
          <w:sz w:val="16"/>
          <w:szCs w:val="16"/>
        </w:rPr>
        <w:t xml:space="preserve"> et al. (2011). Smoking-Cessation Prevalence Among U.S. Smokers of Menthol Versus </w:t>
      </w:r>
      <w:proofErr w:type="gramStart"/>
      <w:r w:rsidRPr="0031778E">
        <w:rPr>
          <w:rFonts w:cstheme="minorHAnsi"/>
          <w:sz w:val="16"/>
          <w:szCs w:val="16"/>
        </w:rPr>
        <w:t>Non Menthol</w:t>
      </w:r>
      <w:proofErr w:type="gramEnd"/>
      <w:r w:rsidRPr="0031778E">
        <w:rPr>
          <w:rFonts w:cstheme="minorHAnsi"/>
          <w:sz w:val="16"/>
          <w:szCs w:val="16"/>
        </w:rPr>
        <w:t xml:space="preserve"> Cigarettes, 41 AM. J. PREVENTIVE MED. 357-65</w:t>
      </w:r>
    </w:p>
  </w:endnote>
  <w:endnote w:id="10">
    <w:p w14:paraId="1850EEB1" w14:textId="77777777" w:rsidR="00547ADA" w:rsidRPr="0031778E" w:rsidRDefault="00547ADA" w:rsidP="00547ADA">
      <w:pPr>
        <w:pStyle w:val="EndnoteText"/>
        <w:ind w:left="187" w:hanging="187"/>
        <w:rPr>
          <w:rFonts w:cstheme="minorHAnsi"/>
          <w:sz w:val="16"/>
          <w:szCs w:val="16"/>
        </w:rPr>
      </w:pPr>
      <w:r w:rsidRPr="00E0541C">
        <w:rPr>
          <w:rStyle w:val="EndnoteReference"/>
        </w:rPr>
        <w:endnoteRef/>
      </w:r>
      <w:r w:rsidRPr="00E0541C">
        <w:rPr>
          <w:sz w:val="18"/>
        </w:rPr>
        <w:t xml:space="preserve"> </w:t>
      </w:r>
      <w:r w:rsidRPr="0031778E">
        <w:rPr>
          <w:rFonts w:cstheme="minorHAnsi"/>
          <w:sz w:val="16"/>
          <w:szCs w:val="16"/>
        </w:rPr>
        <w:t>U.S. Department of Health and Human Services Office of Disease Prevention and Health Promotion. (2012) Preventing Tobacco Use Among Youth and Young Adults a Report of the Surgeon General. www.surgeongeneral.gov/library/reports/preventing-youth-tobacco-use/.</w:t>
      </w:r>
    </w:p>
  </w:endnote>
  <w:endnote w:id="11">
    <w:p w14:paraId="73E1B6BE" w14:textId="77777777" w:rsidR="00547ADA" w:rsidRPr="0031778E" w:rsidRDefault="00547ADA" w:rsidP="00547ADA">
      <w:pPr>
        <w:pStyle w:val="EndnoteText"/>
        <w:ind w:left="187" w:hanging="187"/>
        <w:rPr>
          <w:rFonts w:cstheme="minorHAnsi"/>
          <w:sz w:val="16"/>
          <w:szCs w:val="16"/>
        </w:rPr>
      </w:pPr>
      <w:r w:rsidRPr="0031778E">
        <w:rPr>
          <w:rStyle w:val="EndnoteReference"/>
          <w:rFonts w:cstheme="minorHAnsi"/>
          <w:sz w:val="16"/>
          <w:szCs w:val="16"/>
        </w:rPr>
        <w:endnoteRef/>
      </w:r>
      <w:r w:rsidRPr="0031778E">
        <w:rPr>
          <w:rFonts w:cstheme="minorHAnsi"/>
          <w:sz w:val="16"/>
          <w:szCs w:val="16"/>
        </w:rPr>
        <w:t xml:space="preserve"> Barrington-</w:t>
      </w:r>
      <w:proofErr w:type="spellStart"/>
      <w:r w:rsidRPr="0031778E">
        <w:rPr>
          <w:rFonts w:cstheme="minorHAnsi"/>
          <w:sz w:val="16"/>
          <w:szCs w:val="16"/>
        </w:rPr>
        <w:t>Trimis</w:t>
      </w:r>
      <w:proofErr w:type="spellEnd"/>
      <w:r w:rsidRPr="0031778E">
        <w:rPr>
          <w:rFonts w:cstheme="minorHAnsi"/>
          <w:sz w:val="16"/>
          <w:szCs w:val="16"/>
        </w:rPr>
        <w:t>, J.L. (2016). The e-cigarette social environment, e-cigarette use, and susceptibility to cigarette smoking. Journal of Adolescent Health. 59(1), 75-80. https://doi.org/10.1016/j.jadohealth.2016.03.019; Leventhal, A.M., et al. (2015). Association of electronic cigarette use with initiation of combustible tobacco product smoking in early adolescence. JAMA. 314(7): 700-707. doi:10.1001/jama.2015.8950; Soneji, S., Barrington-</w:t>
      </w:r>
      <w:proofErr w:type="spellStart"/>
      <w:r w:rsidRPr="0031778E">
        <w:rPr>
          <w:rFonts w:cstheme="minorHAnsi"/>
          <w:sz w:val="16"/>
          <w:szCs w:val="16"/>
        </w:rPr>
        <w:t>Trimis</w:t>
      </w:r>
      <w:proofErr w:type="spellEnd"/>
      <w:r w:rsidRPr="0031778E">
        <w:rPr>
          <w:rFonts w:cstheme="minorHAnsi"/>
          <w:sz w:val="16"/>
          <w:szCs w:val="16"/>
        </w:rPr>
        <w:t xml:space="preserve">, J.L., Wills, T.A., Leventhal, A., Unger, J.B., et al. (2017). E-Cigarette Use and Subsequent Cigarette Smoking Among Adolescents and Young Adults: A Systematic Review and Meta-Analysis. JAMA Pediatrics; Watkins, S.L., Glantz, S.A., &amp; Chaffee, B.W. (2018). Association of noncigarette tobacco use with future cigarette smoking among youth in population assessment of tobacco and health (PATH) study, 2013-2015. JAMA Pediatrics. doi:10.1001/jamapediatrics.2017.4173; </w:t>
      </w:r>
      <w:proofErr w:type="spellStart"/>
      <w:r w:rsidRPr="0031778E">
        <w:rPr>
          <w:rFonts w:cstheme="minorHAnsi"/>
          <w:sz w:val="16"/>
          <w:szCs w:val="16"/>
        </w:rPr>
        <w:t>Miech</w:t>
      </w:r>
      <w:proofErr w:type="spellEnd"/>
      <w:r w:rsidRPr="0031778E">
        <w:rPr>
          <w:rFonts w:cstheme="minorHAnsi"/>
          <w:sz w:val="16"/>
          <w:szCs w:val="16"/>
        </w:rPr>
        <w:t xml:space="preserve">, R., Patrick, M., O’Malley, P., Johnston, L. (2017). E-cigarette use as a predictor of cigarette smoking: results from a 1-year follow up of a national sample of 12th grade students; King, A.C., Smith, L.J., McNamara, P.J. &amp; Cao, D. (2017). Second Generation Electronic Nicotine Delivery System Vape Pen Exposure Generalizes as a Smoking Cue. Nicotine </w:t>
      </w:r>
      <w:proofErr w:type="spellStart"/>
      <w:r w:rsidRPr="0031778E">
        <w:rPr>
          <w:rFonts w:cstheme="minorHAnsi"/>
          <w:sz w:val="16"/>
          <w:szCs w:val="16"/>
        </w:rPr>
        <w:t>Tob</w:t>
      </w:r>
      <w:proofErr w:type="spellEnd"/>
      <w:r w:rsidRPr="0031778E">
        <w:rPr>
          <w:rFonts w:cstheme="minorHAnsi"/>
          <w:sz w:val="16"/>
          <w:szCs w:val="16"/>
        </w:rPr>
        <w:t xml:space="preserve"> Res; 327; Cobb, C.O., Hendricks, P.S., </w:t>
      </w:r>
      <w:proofErr w:type="spellStart"/>
      <w:r w:rsidRPr="0031778E">
        <w:rPr>
          <w:rFonts w:cstheme="minorHAnsi"/>
          <w:sz w:val="16"/>
          <w:szCs w:val="16"/>
        </w:rPr>
        <w:t>Eissenberg</w:t>
      </w:r>
      <w:proofErr w:type="spellEnd"/>
      <w:r w:rsidRPr="0031778E">
        <w:rPr>
          <w:rFonts w:cstheme="minorHAnsi"/>
          <w:sz w:val="16"/>
          <w:szCs w:val="16"/>
        </w:rPr>
        <w:t>, T. (2015) Electronic cigarettes and nicotine dependence: evolving products, evolving problems. BMC Med. 13:119. https://doi.org/10.1186/s12916-015-0355-y.</w:t>
      </w:r>
    </w:p>
  </w:endnote>
  <w:endnote w:id="12">
    <w:p w14:paraId="352C8AF0" w14:textId="77777777" w:rsidR="00547ADA" w:rsidRPr="0031778E" w:rsidRDefault="00547ADA" w:rsidP="00547ADA">
      <w:pPr>
        <w:pStyle w:val="EndnoteText"/>
        <w:ind w:left="187" w:hanging="187"/>
        <w:rPr>
          <w:rFonts w:cstheme="minorHAnsi"/>
          <w:sz w:val="16"/>
          <w:szCs w:val="16"/>
        </w:rPr>
      </w:pPr>
      <w:r w:rsidRPr="0031778E">
        <w:rPr>
          <w:rStyle w:val="EndnoteReference"/>
          <w:rFonts w:cstheme="minorHAnsi"/>
          <w:sz w:val="16"/>
          <w:szCs w:val="16"/>
        </w:rPr>
        <w:endnoteRef/>
      </w:r>
      <w:r w:rsidRPr="0031778E">
        <w:rPr>
          <w:rFonts w:cstheme="minorHAnsi"/>
          <w:sz w:val="16"/>
          <w:szCs w:val="16"/>
        </w:rPr>
        <w:t xml:space="preserve"> </w:t>
      </w:r>
      <w:r w:rsidRPr="0031778E">
        <w:rPr>
          <w:rFonts w:cstheme="minorHAnsi"/>
          <w:sz w:val="16"/>
          <w:szCs w:val="16"/>
          <w:highlight w:val="yellow"/>
        </w:rPr>
        <w:t>Montana Youth Risk Behavior Survey, 2019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695FD" w14:textId="4615BB4F" w:rsidR="004E275F" w:rsidRDefault="00A90341">
    <w:pPr>
      <w:pStyle w:val="Footer"/>
    </w:pPr>
    <w:r>
      <w:t xml:space="preserve">Updated </w:t>
    </w:r>
    <w:r>
      <w:fldChar w:fldCharType="begin"/>
    </w:r>
    <w:r>
      <w:instrText xml:space="preserve"> DATE \@ "MMMM d, yyyy" </w:instrText>
    </w:r>
    <w:r>
      <w:fldChar w:fldCharType="separate"/>
    </w:r>
    <w:r w:rsidR="00182017">
      <w:rPr>
        <w:noProof/>
      </w:rPr>
      <w:t>August 18, 2020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E5ADBE" w14:textId="77777777" w:rsidR="00E11509" w:rsidRDefault="00E11509" w:rsidP="00D2466E">
      <w:pPr>
        <w:spacing w:after="0" w:line="240" w:lineRule="auto"/>
      </w:pPr>
      <w:r>
        <w:separator/>
      </w:r>
    </w:p>
  </w:footnote>
  <w:footnote w:type="continuationSeparator" w:id="0">
    <w:p w14:paraId="7F8FC1C3" w14:textId="77777777" w:rsidR="00E11509" w:rsidRDefault="00E11509" w:rsidP="00D24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4719965"/>
      <w:docPartObj>
        <w:docPartGallery w:val="Watermarks"/>
        <w:docPartUnique/>
      </w:docPartObj>
    </w:sdtPr>
    <w:sdtEndPr/>
    <w:sdtContent>
      <w:p w14:paraId="791B8636" w14:textId="74E9B338" w:rsidR="004E275F" w:rsidRDefault="00182017">
        <w:pPr>
          <w:pStyle w:val="Header"/>
        </w:pPr>
        <w:r>
          <w:rPr>
            <w:noProof/>
          </w:rPr>
          <w:pict w14:anchorId="360FDD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37927"/>
    <w:multiLevelType w:val="hybridMultilevel"/>
    <w:tmpl w:val="55B802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B23D0"/>
    <w:multiLevelType w:val="hybridMultilevel"/>
    <w:tmpl w:val="316EB7E2"/>
    <w:lvl w:ilvl="0" w:tplc="781681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D739A2"/>
    <w:multiLevelType w:val="hybridMultilevel"/>
    <w:tmpl w:val="769EE640"/>
    <w:lvl w:ilvl="0" w:tplc="BD561A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B1C5C29"/>
    <w:multiLevelType w:val="hybridMultilevel"/>
    <w:tmpl w:val="AF3C4472"/>
    <w:lvl w:ilvl="0" w:tplc="CAF23FB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873E36"/>
    <w:multiLevelType w:val="hybridMultilevel"/>
    <w:tmpl w:val="E2882BD4"/>
    <w:lvl w:ilvl="0" w:tplc="CAF23FB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9B3122"/>
    <w:multiLevelType w:val="hybridMultilevel"/>
    <w:tmpl w:val="32647CB2"/>
    <w:lvl w:ilvl="0" w:tplc="CAF23F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116A3C"/>
    <w:multiLevelType w:val="hybridMultilevel"/>
    <w:tmpl w:val="F29AC67A"/>
    <w:lvl w:ilvl="0" w:tplc="292020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783D6F"/>
    <w:multiLevelType w:val="hybridMultilevel"/>
    <w:tmpl w:val="BDB08AB4"/>
    <w:lvl w:ilvl="0" w:tplc="CAF23FB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296168"/>
    <w:multiLevelType w:val="hybridMultilevel"/>
    <w:tmpl w:val="340648B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136636"/>
    <w:multiLevelType w:val="hybridMultilevel"/>
    <w:tmpl w:val="9DD8E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258C4"/>
    <w:multiLevelType w:val="hybridMultilevel"/>
    <w:tmpl w:val="363C09BC"/>
    <w:lvl w:ilvl="0" w:tplc="CAF23FB6">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2E7BD0"/>
    <w:multiLevelType w:val="hybridMultilevel"/>
    <w:tmpl w:val="316EB7E2"/>
    <w:lvl w:ilvl="0" w:tplc="781681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4"/>
  </w:num>
  <w:num w:numId="4">
    <w:abstractNumId w:val="8"/>
  </w:num>
  <w:num w:numId="5">
    <w:abstractNumId w:val="7"/>
  </w:num>
  <w:num w:numId="6">
    <w:abstractNumId w:val="0"/>
  </w:num>
  <w:num w:numId="7">
    <w:abstractNumId w:val="6"/>
  </w:num>
  <w:num w:numId="8">
    <w:abstractNumId w:val="1"/>
  </w:num>
  <w:num w:numId="9">
    <w:abstractNumId w:val="11"/>
  </w:num>
  <w:num w:numId="10">
    <w:abstractNumId w:val="5"/>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66E"/>
    <w:rsid w:val="000066C8"/>
    <w:rsid w:val="000204D3"/>
    <w:rsid w:val="00035B28"/>
    <w:rsid w:val="00044AE2"/>
    <w:rsid w:val="00050519"/>
    <w:rsid w:val="0007626E"/>
    <w:rsid w:val="000B5A72"/>
    <w:rsid w:val="00110725"/>
    <w:rsid w:val="00134892"/>
    <w:rsid w:val="00134F24"/>
    <w:rsid w:val="0014481B"/>
    <w:rsid w:val="00173145"/>
    <w:rsid w:val="00182017"/>
    <w:rsid w:val="00183C1A"/>
    <w:rsid w:val="001B423A"/>
    <w:rsid w:val="001B526F"/>
    <w:rsid w:val="001B60A0"/>
    <w:rsid w:val="001C22D0"/>
    <w:rsid w:val="001D1076"/>
    <w:rsid w:val="001E7858"/>
    <w:rsid w:val="001F128A"/>
    <w:rsid w:val="001F59E4"/>
    <w:rsid w:val="002043E3"/>
    <w:rsid w:val="00235624"/>
    <w:rsid w:val="00241828"/>
    <w:rsid w:val="00245AC1"/>
    <w:rsid w:val="00247A3F"/>
    <w:rsid w:val="00266E78"/>
    <w:rsid w:val="0028261A"/>
    <w:rsid w:val="002A5573"/>
    <w:rsid w:val="002A7792"/>
    <w:rsid w:val="002E6A0F"/>
    <w:rsid w:val="002E75AF"/>
    <w:rsid w:val="002F3476"/>
    <w:rsid w:val="002F46AA"/>
    <w:rsid w:val="002F62A8"/>
    <w:rsid w:val="0031778E"/>
    <w:rsid w:val="00342E22"/>
    <w:rsid w:val="003620FD"/>
    <w:rsid w:val="00363D09"/>
    <w:rsid w:val="00381DFB"/>
    <w:rsid w:val="00387BBE"/>
    <w:rsid w:val="003913D7"/>
    <w:rsid w:val="003A4BD6"/>
    <w:rsid w:val="003D3F2F"/>
    <w:rsid w:val="003D40AA"/>
    <w:rsid w:val="003E36B0"/>
    <w:rsid w:val="003E6696"/>
    <w:rsid w:val="003F670E"/>
    <w:rsid w:val="00401E68"/>
    <w:rsid w:val="00403CBC"/>
    <w:rsid w:val="00425CEE"/>
    <w:rsid w:val="00426F6E"/>
    <w:rsid w:val="00436A78"/>
    <w:rsid w:val="00443D4B"/>
    <w:rsid w:val="00451FA9"/>
    <w:rsid w:val="004861A6"/>
    <w:rsid w:val="00497B7A"/>
    <w:rsid w:val="00497DD3"/>
    <w:rsid w:val="004B3A6F"/>
    <w:rsid w:val="004B7597"/>
    <w:rsid w:val="004C7664"/>
    <w:rsid w:val="004D53B3"/>
    <w:rsid w:val="004E275F"/>
    <w:rsid w:val="004E71B7"/>
    <w:rsid w:val="004E7277"/>
    <w:rsid w:val="004F2FAE"/>
    <w:rsid w:val="004F3997"/>
    <w:rsid w:val="0051117D"/>
    <w:rsid w:val="00535D18"/>
    <w:rsid w:val="00547ADA"/>
    <w:rsid w:val="00564F10"/>
    <w:rsid w:val="00573215"/>
    <w:rsid w:val="005B09C1"/>
    <w:rsid w:val="005B7126"/>
    <w:rsid w:val="005C2808"/>
    <w:rsid w:val="005E1CB1"/>
    <w:rsid w:val="005E6695"/>
    <w:rsid w:val="005F3093"/>
    <w:rsid w:val="00613B60"/>
    <w:rsid w:val="00615704"/>
    <w:rsid w:val="00622929"/>
    <w:rsid w:val="0063011A"/>
    <w:rsid w:val="0064201A"/>
    <w:rsid w:val="006518C5"/>
    <w:rsid w:val="00652BF2"/>
    <w:rsid w:val="00656275"/>
    <w:rsid w:val="00660935"/>
    <w:rsid w:val="006638EB"/>
    <w:rsid w:val="006902AA"/>
    <w:rsid w:val="0069526D"/>
    <w:rsid w:val="006B50C5"/>
    <w:rsid w:val="006C5756"/>
    <w:rsid w:val="006D15AC"/>
    <w:rsid w:val="006D4786"/>
    <w:rsid w:val="006D6503"/>
    <w:rsid w:val="006E7309"/>
    <w:rsid w:val="00714DC5"/>
    <w:rsid w:val="007548A6"/>
    <w:rsid w:val="00767575"/>
    <w:rsid w:val="00780FB1"/>
    <w:rsid w:val="007915CB"/>
    <w:rsid w:val="00794AF5"/>
    <w:rsid w:val="007A15FF"/>
    <w:rsid w:val="007A3A9D"/>
    <w:rsid w:val="007A5316"/>
    <w:rsid w:val="007B0CF8"/>
    <w:rsid w:val="007B5B53"/>
    <w:rsid w:val="007C6BB8"/>
    <w:rsid w:val="007D1E9D"/>
    <w:rsid w:val="007D6A30"/>
    <w:rsid w:val="007F0B44"/>
    <w:rsid w:val="008048CE"/>
    <w:rsid w:val="00845BA2"/>
    <w:rsid w:val="0085282E"/>
    <w:rsid w:val="008906AB"/>
    <w:rsid w:val="00894BBA"/>
    <w:rsid w:val="008B08FD"/>
    <w:rsid w:val="008B302C"/>
    <w:rsid w:val="008B3461"/>
    <w:rsid w:val="008B49B4"/>
    <w:rsid w:val="008C21B5"/>
    <w:rsid w:val="008D27BC"/>
    <w:rsid w:val="008D67AA"/>
    <w:rsid w:val="00946C16"/>
    <w:rsid w:val="00972355"/>
    <w:rsid w:val="009768DC"/>
    <w:rsid w:val="009A1B74"/>
    <w:rsid w:val="009A2E7C"/>
    <w:rsid w:val="009B5532"/>
    <w:rsid w:val="009E060B"/>
    <w:rsid w:val="009E7EC3"/>
    <w:rsid w:val="00A175BA"/>
    <w:rsid w:val="00A326C5"/>
    <w:rsid w:val="00A50450"/>
    <w:rsid w:val="00A566C6"/>
    <w:rsid w:val="00A567DB"/>
    <w:rsid w:val="00A81417"/>
    <w:rsid w:val="00A90341"/>
    <w:rsid w:val="00AA086A"/>
    <w:rsid w:val="00AF07F5"/>
    <w:rsid w:val="00AF14A0"/>
    <w:rsid w:val="00AF377B"/>
    <w:rsid w:val="00AF39C3"/>
    <w:rsid w:val="00AF6CB9"/>
    <w:rsid w:val="00B148ED"/>
    <w:rsid w:val="00B16764"/>
    <w:rsid w:val="00B171AB"/>
    <w:rsid w:val="00B36B4C"/>
    <w:rsid w:val="00B4341E"/>
    <w:rsid w:val="00B510E3"/>
    <w:rsid w:val="00B53F84"/>
    <w:rsid w:val="00B57DE5"/>
    <w:rsid w:val="00B64494"/>
    <w:rsid w:val="00B86A02"/>
    <w:rsid w:val="00BA24EC"/>
    <w:rsid w:val="00BD49FC"/>
    <w:rsid w:val="00BD4AAD"/>
    <w:rsid w:val="00BE749C"/>
    <w:rsid w:val="00BE7798"/>
    <w:rsid w:val="00BF464B"/>
    <w:rsid w:val="00C12F7E"/>
    <w:rsid w:val="00C32CE9"/>
    <w:rsid w:val="00C332DB"/>
    <w:rsid w:val="00C4425B"/>
    <w:rsid w:val="00C732DB"/>
    <w:rsid w:val="00CA07B8"/>
    <w:rsid w:val="00CA0977"/>
    <w:rsid w:val="00CB3E9F"/>
    <w:rsid w:val="00CD1EC0"/>
    <w:rsid w:val="00CE04CD"/>
    <w:rsid w:val="00D02134"/>
    <w:rsid w:val="00D03059"/>
    <w:rsid w:val="00D03BC8"/>
    <w:rsid w:val="00D065A6"/>
    <w:rsid w:val="00D129FD"/>
    <w:rsid w:val="00D13D36"/>
    <w:rsid w:val="00D15C3D"/>
    <w:rsid w:val="00D2466E"/>
    <w:rsid w:val="00D25423"/>
    <w:rsid w:val="00D25C25"/>
    <w:rsid w:val="00D355C3"/>
    <w:rsid w:val="00D3609B"/>
    <w:rsid w:val="00D4783A"/>
    <w:rsid w:val="00D50B29"/>
    <w:rsid w:val="00D51D38"/>
    <w:rsid w:val="00D567E9"/>
    <w:rsid w:val="00D56B3D"/>
    <w:rsid w:val="00D83117"/>
    <w:rsid w:val="00D8459A"/>
    <w:rsid w:val="00DA1F50"/>
    <w:rsid w:val="00E044FD"/>
    <w:rsid w:val="00E0541C"/>
    <w:rsid w:val="00E11509"/>
    <w:rsid w:val="00E24748"/>
    <w:rsid w:val="00E26F3D"/>
    <w:rsid w:val="00E47977"/>
    <w:rsid w:val="00E63A15"/>
    <w:rsid w:val="00E63B51"/>
    <w:rsid w:val="00E647F6"/>
    <w:rsid w:val="00E657A8"/>
    <w:rsid w:val="00E866B0"/>
    <w:rsid w:val="00E96309"/>
    <w:rsid w:val="00EA40D3"/>
    <w:rsid w:val="00EB4150"/>
    <w:rsid w:val="00F13584"/>
    <w:rsid w:val="00F167D7"/>
    <w:rsid w:val="00F2716A"/>
    <w:rsid w:val="00F40EA0"/>
    <w:rsid w:val="00F4145A"/>
    <w:rsid w:val="00F47A4E"/>
    <w:rsid w:val="00F530A4"/>
    <w:rsid w:val="00F636A0"/>
    <w:rsid w:val="00F830FD"/>
    <w:rsid w:val="00F962E6"/>
    <w:rsid w:val="00FA0E3F"/>
    <w:rsid w:val="00FA4061"/>
    <w:rsid w:val="00FB4F2B"/>
    <w:rsid w:val="00FD69A5"/>
    <w:rsid w:val="00FE04FA"/>
    <w:rsid w:val="00FF0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D7E3154"/>
  <w15:chartTrackingRefBased/>
  <w15:docId w15:val="{D763D163-A953-42FD-9419-EA77BBDC2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15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A15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D2466E"/>
    <w:pPr>
      <w:widowControl w:val="0"/>
      <w:autoSpaceDE w:val="0"/>
      <w:autoSpaceDN w:val="0"/>
      <w:adjustRightInd w:val="0"/>
      <w:spacing w:after="0" w:line="288" w:lineRule="auto"/>
      <w:textAlignment w:val="center"/>
    </w:pPr>
    <w:rPr>
      <w:rFonts w:ascii="Times New Roman" w:eastAsia="Times New Roman" w:hAnsi="Times New Roman" w:cs="Times-Roman"/>
      <w:color w:val="000000"/>
      <w:sz w:val="24"/>
      <w:szCs w:val="24"/>
      <w:lang w:bidi="en-US"/>
    </w:rPr>
  </w:style>
  <w:style w:type="character" w:styleId="CommentReference">
    <w:name w:val="annotation reference"/>
    <w:basedOn w:val="DefaultParagraphFont"/>
    <w:uiPriority w:val="99"/>
    <w:semiHidden/>
    <w:unhideWhenUsed/>
    <w:rsid w:val="00D2466E"/>
    <w:rPr>
      <w:sz w:val="16"/>
      <w:szCs w:val="16"/>
    </w:rPr>
  </w:style>
  <w:style w:type="paragraph" w:styleId="CommentText">
    <w:name w:val="annotation text"/>
    <w:basedOn w:val="Normal"/>
    <w:link w:val="CommentTextChar"/>
    <w:uiPriority w:val="99"/>
    <w:unhideWhenUsed/>
    <w:rsid w:val="00D2466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2466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246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66E"/>
    <w:rPr>
      <w:rFonts w:ascii="Segoe UI" w:hAnsi="Segoe UI" w:cs="Segoe UI"/>
      <w:sz w:val="18"/>
      <w:szCs w:val="18"/>
    </w:rPr>
  </w:style>
  <w:style w:type="paragraph" w:styleId="EndnoteText">
    <w:name w:val="endnote text"/>
    <w:basedOn w:val="Normal"/>
    <w:link w:val="EndnoteTextChar"/>
    <w:uiPriority w:val="99"/>
    <w:unhideWhenUsed/>
    <w:rsid w:val="00D2466E"/>
    <w:pPr>
      <w:spacing w:after="0" w:line="240" w:lineRule="auto"/>
    </w:pPr>
    <w:rPr>
      <w:sz w:val="20"/>
      <w:szCs w:val="20"/>
    </w:rPr>
  </w:style>
  <w:style w:type="character" w:customStyle="1" w:styleId="EndnoteTextChar">
    <w:name w:val="Endnote Text Char"/>
    <w:basedOn w:val="DefaultParagraphFont"/>
    <w:link w:val="EndnoteText"/>
    <w:uiPriority w:val="99"/>
    <w:rsid w:val="00D2466E"/>
    <w:rPr>
      <w:sz w:val="20"/>
      <w:szCs w:val="20"/>
    </w:rPr>
  </w:style>
  <w:style w:type="character" w:styleId="EndnoteReference">
    <w:name w:val="endnote reference"/>
    <w:basedOn w:val="DefaultParagraphFont"/>
    <w:unhideWhenUsed/>
    <w:rsid w:val="00D2466E"/>
    <w:rPr>
      <w:vertAlign w:val="superscript"/>
    </w:rPr>
  </w:style>
  <w:style w:type="paragraph" w:styleId="ListParagraph">
    <w:name w:val="List Paragraph"/>
    <w:basedOn w:val="Normal"/>
    <w:uiPriority w:val="34"/>
    <w:qFormat/>
    <w:rsid w:val="00D2466E"/>
    <w:pPr>
      <w:ind w:left="720"/>
      <w:contextualSpacing/>
    </w:pPr>
  </w:style>
  <w:style w:type="character" w:styleId="Hyperlink">
    <w:name w:val="Hyperlink"/>
    <w:basedOn w:val="DefaultParagraphFont"/>
    <w:uiPriority w:val="99"/>
    <w:unhideWhenUsed/>
    <w:rsid w:val="00D2466E"/>
    <w:rPr>
      <w:color w:val="0563C1" w:themeColor="hyperlink"/>
      <w:u w:val="single"/>
    </w:rPr>
  </w:style>
  <w:style w:type="character" w:styleId="FollowedHyperlink">
    <w:name w:val="FollowedHyperlink"/>
    <w:basedOn w:val="DefaultParagraphFont"/>
    <w:uiPriority w:val="99"/>
    <w:semiHidden/>
    <w:unhideWhenUsed/>
    <w:rsid w:val="00D2466E"/>
    <w:rPr>
      <w:color w:val="954F72" w:themeColor="followedHyperlink"/>
      <w:u w:val="single"/>
    </w:rPr>
  </w:style>
  <w:style w:type="paragraph" w:styleId="FootnoteText">
    <w:name w:val="footnote text"/>
    <w:basedOn w:val="Normal"/>
    <w:link w:val="FootnoteTextChar"/>
    <w:uiPriority w:val="99"/>
    <w:semiHidden/>
    <w:unhideWhenUsed/>
    <w:rsid w:val="00BD49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49FC"/>
    <w:rPr>
      <w:sz w:val="20"/>
      <w:szCs w:val="20"/>
    </w:rPr>
  </w:style>
  <w:style w:type="character" w:styleId="FootnoteReference">
    <w:name w:val="footnote reference"/>
    <w:basedOn w:val="DefaultParagraphFont"/>
    <w:uiPriority w:val="99"/>
    <w:semiHidden/>
    <w:unhideWhenUsed/>
    <w:rsid w:val="00BD49FC"/>
    <w:rPr>
      <w:vertAlign w:val="superscript"/>
    </w:rPr>
  </w:style>
  <w:style w:type="character" w:customStyle="1" w:styleId="UnresolvedMention1">
    <w:name w:val="Unresolved Mention1"/>
    <w:basedOn w:val="DefaultParagraphFont"/>
    <w:uiPriority w:val="99"/>
    <w:semiHidden/>
    <w:unhideWhenUsed/>
    <w:rsid w:val="00D03BC8"/>
    <w:rPr>
      <w:color w:val="808080"/>
      <w:shd w:val="clear" w:color="auto" w:fill="E6E6E6"/>
    </w:rPr>
  </w:style>
  <w:style w:type="character" w:customStyle="1" w:styleId="ref-journal">
    <w:name w:val="ref-journal"/>
    <w:basedOn w:val="DefaultParagraphFont"/>
    <w:rsid w:val="004E7277"/>
  </w:style>
  <w:style w:type="paragraph" w:customStyle="1" w:styleId="bullets-abc">
    <w:name w:val="bullets-a b c"/>
    <w:basedOn w:val="BasicParagraph"/>
    <w:rsid w:val="00BF464B"/>
    <w:pPr>
      <w:ind w:left="720" w:hanging="360"/>
    </w:pPr>
  </w:style>
  <w:style w:type="table" w:styleId="TableGrid">
    <w:name w:val="Table Grid"/>
    <w:basedOn w:val="TableNormal"/>
    <w:uiPriority w:val="39"/>
    <w:rsid w:val="00EA4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
    <w:name w:val="Normal Text"/>
    <w:basedOn w:val="Normal"/>
    <w:rsid w:val="0028261A"/>
    <w:pPr>
      <w:widowControl w:val="0"/>
      <w:tabs>
        <w:tab w:val="left" w:pos="360"/>
        <w:tab w:val="left" w:pos="720"/>
        <w:tab w:val="left" w:pos="1080"/>
        <w:tab w:val="left" w:pos="1440"/>
        <w:tab w:val="left" w:pos="1800"/>
        <w:tab w:val="left" w:pos="2160"/>
      </w:tabs>
      <w:autoSpaceDE w:val="0"/>
      <w:autoSpaceDN w:val="0"/>
      <w:adjustRightInd w:val="0"/>
      <w:spacing w:after="0" w:line="240" w:lineRule="auto"/>
      <w:ind w:firstLine="360"/>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A5045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5045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A17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5BA"/>
  </w:style>
  <w:style w:type="paragraph" w:styleId="Footer">
    <w:name w:val="footer"/>
    <w:basedOn w:val="Normal"/>
    <w:link w:val="FooterChar"/>
    <w:uiPriority w:val="99"/>
    <w:unhideWhenUsed/>
    <w:rsid w:val="00A17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5BA"/>
  </w:style>
  <w:style w:type="character" w:customStyle="1" w:styleId="UnresolvedMention2">
    <w:name w:val="Unresolved Mention2"/>
    <w:basedOn w:val="DefaultParagraphFont"/>
    <w:uiPriority w:val="99"/>
    <w:semiHidden/>
    <w:unhideWhenUsed/>
    <w:rsid w:val="00A567DB"/>
    <w:rPr>
      <w:color w:val="808080"/>
      <w:shd w:val="clear" w:color="auto" w:fill="E6E6E6"/>
    </w:rPr>
  </w:style>
  <w:style w:type="character" w:customStyle="1" w:styleId="UnresolvedMention3">
    <w:name w:val="Unresolved Mention3"/>
    <w:basedOn w:val="DefaultParagraphFont"/>
    <w:uiPriority w:val="99"/>
    <w:semiHidden/>
    <w:unhideWhenUsed/>
    <w:rsid w:val="00E63B51"/>
    <w:rPr>
      <w:color w:val="808080"/>
      <w:shd w:val="clear" w:color="auto" w:fill="E6E6E6"/>
    </w:rPr>
  </w:style>
  <w:style w:type="paragraph" w:customStyle="1" w:styleId="Default">
    <w:name w:val="Default"/>
    <w:rsid w:val="00E63B51"/>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F962E6"/>
    <w:pPr>
      <w:spacing w:after="0" w:line="240" w:lineRule="auto"/>
    </w:pPr>
  </w:style>
  <w:style w:type="character" w:customStyle="1" w:styleId="Heading1Char">
    <w:name w:val="Heading 1 Char"/>
    <w:basedOn w:val="DefaultParagraphFont"/>
    <w:link w:val="Heading1"/>
    <w:uiPriority w:val="9"/>
    <w:rsid w:val="007A15F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A15FF"/>
    <w:rPr>
      <w:rFonts w:asciiTheme="majorHAnsi" w:eastAsiaTheme="majorEastAsia" w:hAnsiTheme="majorHAnsi" w:cstheme="majorBidi"/>
      <w:color w:val="2F5496" w:themeColor="accent1" w:themeShade="BF"/>
      <w:sz w:val="26"/>
      <w:szCs w:val="26"/>
    </w:rPr>
  </w:style>
  <w:style w:type="character" w:customStyle="1" w:styleId="body">
    <w:name w:val="body"/>
    <w:basedOn w:val="DefaultParagraphFont"/>
    <w:rsid w:val="00110725"/>
  </w:style>
  <w:style w:type="character" w:customStyle="1" w:styleId="A6">
    <w:name w:val="A6"/>
    <w:rsid w:val="00110725"/>
    <w:rPr>
      <w:rFonts w:cs="Arial"/>
      <w:color w:val="000000"/>
      <w:sz w:val="20"/>
      <w:szCs w:val="20"/>
    </w:rPr>
  </w:style>
  <w:style w:type="character" w:customStyle="1" w:styleId="A1">
    <w:name w:val="A1"/>
    <w:rsid w:val="00110725"/>
    <w:rPr>
      <w:rFonts w:cs="Arial"/>
      <w:color w:val="000000"/>
      <w:sz w:val="18"/>
      <w:szCs w:val="18"/>
    </w:rPr>
  </w:style>
  <w:style w:type="paragraph" w:styleId="PlainText">
    <w:name w:val="Plain Text"/>
    <w:basedOn w:val="Normal"/>
    <w:link w:val="PlainTextChar"/>
    <w:uiPriority w:val="99"/>
    <w:semiHidden/>
    <w:unhideWhenUsed/>
    <w:rsid w:val="0005051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5051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0800113">
      <w:bodyDiv w:val="1"/>
      <w:marLeft w:val="0"/>
      <w:marRight w:val="0"/>
      <w:marTop w:val="0"/>
      <w:marBottom w:val="0"/>
      <w:divBdr>
        <w:top w:val="none" w:sz="0" w:space="0" w:color="auto"/>
        <w:left w:val="none" w:sz="0" w:space="0" w:color="auto"/>
        <w:bottom w:val="none" w:sz="0" w:space="0" w:color="auto"/>
        <w:right w:val="none" w:sz="0" w:space="0" w:color="auto"/>
      </w:divBdr>
      <w:divsChild>
        <w:div w:id="2043238476">
          <w:marLeft w:val="0"/>
          <w:marRight w:val="0"/>
          <w:marTop w:val="0"/>
          <w:marBottom w:val="0"/>
          <w:divBdr>
            <w:top w:val="none" w:sz="0" w:space="0" w:color="auto"/>
            <w:left w:val="none" w:sz="0" w:space="0" w:color="auto"/>
            <w:bottom w:val="none" w:sz="0" w:space="0" w:color="auto"/>
            <w:right w:val="none" w:sz="0" w:space="0" w:color="auto"/>
          </w:divBdr>
          <w:divsChild>
            <w:div w:id="1582639500">
              <w:marLeft w:val="0"/>
              <w:marRight w:val="0"/>
              <w:marTop w:val="0"/>
              <w:marBottom w:val="0"/>
              <w:divBdr>
                <w:top w:val="none" w:sz="0" w:space="0" w:color="auto"/>
                <w:left w:val="none" w:sz="0" w:space="0" w:color="auto"/>
                <w:bottom w:val="none" w:sz="0" w:space="0" w:color="auto"/>
                <w:right w:val="none" w:sz="0" w:space="0" w:color="auto"/>
              </w:divBdr>
              <w:divsChild>
                <w:div w:id="848521062">
                  <w:marLeft w:val="0"/>
                  <w:marRight w:val="0"/>
                  <w:marTop w:val="0"/>
                  <w:marBottom w:val="0"/>
                  <w:divBdr>
                    <w:top w:val="none" w:sz="0" w:space="0" w:color="auto"/>
                    <w:left w:val="none" w:sz="0" w:space="0" w:color="auto"/>
                    <w:bottom w:val="none" w:sz="0" w:space="0" w:color="auto"/>
                    <w:right w:val="none" w:sz="0" w:space="0" w:color="auto"/>
                  </w:divBdr>
                  <w:divsChild>
                    <w:div w:id="1309363727">
                      <w:marLeft w:val="0"/>
                      <w:marRight w:val="0"/>
                      <w:marTop w:val="0"/>
                      <w:marBottom w:val="0"/>
                      <w:divBdr>
                        <w:top w:val="none" w:sz="0" w:space="0" w:color="auto"/>
                        <w:left w:val="none" w:sz="0" w:space="0" w:color="auto"/>
                        <w:bottom w:val="none" w:sz="0" w:space="0" w:color="auto"/>
                        <w:right w:val="none" w:sz="0" w:space="0" w:color="auto"/>
                      </w:divBdr>
                      <w:divsChild>
                        <w:div w:id="204487049">
                          <w:marLeft w:val="0"/>
                          <w:marRight w:val="0"/>
                          <w:marTop w:val="0"/>
                          <w:marBottom w:val="0"/>
                          <w:divBdr>
                            <w:top w:val="none" w:sz="0" w:space="0" w:color="auto"/>
                            <w:left w:val="none" w:sz="0" w:space="0" w:color="auto"/>
                            <w:bottom w:val="none" w:sz="0" w:space="0" w:color="auto"/>
                            <w:right w:val="none" w:sz="0" w:space="0" w:color="auto"/>
                          </w:divBdr>
                          <w:divsChild>
                            <w:div w:id="838035880">
                              <w:marLeft w:val="0"/>
                              <w:marRight w:val="0"/>
                              <w:marTop w:val="0"/>
                              <w:marBottom w:val="0"/>
                              <w:divBdr>
                                <w:top w:val="none" w:sz="0" w:space="0" w:color="auto"/>
                                <w:left w:val="none" w:sz="0" w:space="0" w:color="auto"/>
                                <w:bottom w:val="none" w:sz="0" w:space="0" w:color="auto"/>
                                <w:right w:val="none" w:sz="0" w:space="0" w:color="auto"/>
                              </w:divBdr>
                              <w:divsChild>
                                <w:div w:id="1954095511">
                                  <w:marLeft w:val="0"/>
                                  <w:marRight w:val="0"/>
                                  <w:marTop w:val="0"/>
                                  <w:marBottom w:val="0"/>
                                  <w:divBdr>
                                    <w:top w:val="none" w:sz="0" w:space="0" w:color="auto"/>
                                    <w:left w:val="none" w:sz="0" w:space="0" w:color="auto"/>
                                    <w:bottom w:val="none" w:sz="0" w:space="0" w:color="auto"/>
                                    <w:right w:val="none" w:sz="0" w:space="0" w:color="auto"/>
                                  </w:divBdr>
                                  <w:divsChild>
                                    <w:div w:id="125902676">
                                      <w:marLeft w:val="0"/>
                                      <w:marRight w:val="0"/>
                                      <w:marTop w:val="0"/>
                                      <w:marBottom w:val="0"/>
                                      <w:divBdr>
                                        <w:top w:val="none" w:sz="0" w:space="0" w:color="auto"/>
                                        <w:left w:val="none" w:sz="0" w:space="0" w:color="auto"/>
                                        <w:bottom w:val="none" w:sz="0" w:space="0" w:color="auto"/>
                                        <w:right w:val="none" w:sz="0" w:space="0" w:color="auto"/>
                                      </w:divBdr>
                                      <w:divsChild>
                                        <w:div w:id="1529872541">
                                          <w:marLeft w:val="0"/>
                                          <w:marRight w:val="0"/>
                                          <w:marTop w:val="0"/>
                                          <w:marBottom w:val="0"/>
                                          <w:divBdr>
                                            <w:top w:val="none" w:sz="0" w:space="0" w:color="auto"/>
                                            <w:left w:val="none" w:sz="0" w:space="0" w:color="auto"/>
                                            <w:bottom w:val="none" w:sz="0" w:space="0" w:color="auto"/>
                                            <w:right w:val="none" w:sz="0" w:space="0" w:color="auto"/>
                                          </w:divBdr>
                                          <w:divsChild>
                                            <w:div w:id="126846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45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BC166-6A66-41BC-9240-760DE2CFB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1526</Words>
  <Characters>8704</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Aune, Nicole</dc:creator>
  <cp:keywords/>
  <dc:description/>
  <cp:lastModifiedBy>Love, Jaren</cp:lastModifiedBy>
  <cp:revision>2</cp:revision>
  <cp:lastPrinted>2020-03-30T20:04:00Z</cp:lastPrinted>
  <dcterms:created xsi:type="dcterms:W3CDTF">2020-08-21T19:53:00Z</dcterms:created>
  <dcterms:modified xsi:type="dcterms:W3CDTF">2020-08-21T19:53:00Z</dcterms:modified>
</cp:coreProperties>
</file>